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09" w:rsidRPr="00935A47" w:rsidRDefault="005D3493" w:rsidP="00B9614C">
      <w:pPr>
        <w:keepNext/>
        <w:spacing w:before="120" w:after="120" w:line="288" w:lineRule="auto"/>
        <w:jc w:val="center"/>
        <w:outlineLvl w:val="7"/>
        <w:rPr>
          <w:rFonts w:ascii="Arial" w:hAnsi="Arial" w:cs="Arial"/>
          <w:b/>
          <w:bCs/>
          <w:color w:val="FFC000"/>
          <w:sz w:val="30"/>
          <w:szCs w:val="30"/>
          <w:lang w:val="en-GB"/>
        </w:rPr>
      </w:pPr>
      <w:r w:rsidRPr="00935A47">
        <w:rPr>
          <w:rFonts w:ascii="Arial" w:hAnsi="Arial" w:cs="Arial"/>
          <w:b/>
          <w:bCs/>
          <w:color w:val="FFC000"/>
          <w:sz w:val="30"/>
          <w:szCs w:val="30"/>
          <w:lang w:val="en-GB"/>
        </w:rPr>
        <w:t xml:space="preserve">Call for Applications </w:t>
      </w:r>
    </w:p>
    <w:p w:rsidR="00C85209" w:rsidRPr="00935A47" w:rsidRDefault="00226D21" w:rsidP="00B9614C">
      <w:pPr>
        <w:keepNext/>
        <w:spacing w:before="120" w:after="120" w:line="288" w:lineRule="auto"/>
        <w:jc w:val="center"/>
        <w:outlineLvl w:val="7"/>
        <w:rPr>
          <w:rFonts w:ascii="Arial" w:hAnsi="Arial" w:cs="Arial"/>
          <w:b/>
          <w:bCs/>
          <w:color w:val="FFC000"/>
          <w:sz w:val="30"/>
          <w:szCs w:val="30"/>
          <w:lang w:val="en-GB"/>
        </w:rPr>
      </w:pPr>
      <w:bookmarkStart w:id="0" w:name="_Hlk44682220"/>
      <w:r w:rsidRPr="00935A47">
        <w:rPr>
          <w:rFonts w:ascii="Arial" w:hAnsi="Arial" w:cs="Arial"/>
          <w:b/>
          <w:bCs/>
          <w:color w:val="FFC000"/>
          <w:sz w:val="30"/>
          <w:szCs w:val="30"/>
          <w:lang w:val="en-GB"/>
        </w:rPr>
        <w:t>HAQAA2 Training</w:t>
      </w:r>
      <w:r w:rsidR="00105332" w:rsidRPr="00935A47">
        <w:rPr>
          <w:rFonts w:ascii="Arial" w:hAnsi="Arial" w:cs="Arial"/>
          <w:b/>
          <w:bCs/>
          <w:color w:val="FFC000"/>
          <w:sz w:val="30"/>
          <w:szCs w:val="30"/>
          <w:lang w:val="en-GB"/>
        </w:rPr>
        <w:t xml:space="preserve"> Course</w:t>
      </w:r>
      <w:r w:rsidR="00C44730" w:rsidRPr="00935A47">
        <w:rPr>
          <w:rFonts w:ascii="Arial" w:hAnsi="Arial" w:cs="Arial"/>
          <w:b/>
          <w:bCs/>
          <w:color w:val="FFC000"/>
          <w:sz w:val="30"/>
          <w:szCs w:val="30"/>
          <w:lang w:val="en-GB"/>
        </w:rPr>
        <w:t>:</w:t>
      </w:r>
      <w:r w:rsidR="00165A93" w:rsidRPr="00935A47">
        <w:rPr>
          <w:rFonts w:ascii="Arial" w:hAnsi="Arial" w:cs="Arial"/>
          <w:b/>
          <w:bCs/>
          <w:color w:val="FFC000"/>
          <w:sz w:val="30"/>
          <w:szCs w:val="30"/>
          <w:lang w:val="en-GB"/>
        </w:rPr>
        <w:t xml:space="preserve"> </w:t>
      </w:r>
      <w:r w:rsidR="00C85209" w:rsidRPr="00935A47">
        <w:rPr>
          <w:rFonts w:ascii="Arial" w:hAnsi="Arial" w:cs="Arial"/>
          <w:b/>
          <w:bCs/>
          <w:color w:val="FFC000"/>
          <w:sz w:val="30"/>
          <w:szCs w:val="30"/>
          <w:lang w:val="en-GB"/>
        </w:rPr>
        <w:t xml:space="preserve">IQA-4-Africa – </w:t>
      </w:r>
      <w:r w:rsidRPr="00935A47">
        <w:rPr>
          <w:rFonts w:ascii="Arial" w:hAnsi="Arial" w:cs="Arial"/>
          <w:b/>
          <w:bCs/>
          <w:color w:val="FFC000"/>
          <w:sz w:val="30"/>
          <w:szCs w:val="30"/>
          <w:lang w:val="en-GB"/>
        </w:rPr>
        <w:t xml:space="preserve">From Pan-African Policy to Practice </w:t>
      </w:r>
    </w:p>
    <w:bookmarkEnd w:id="0"/>
    <w:p w:rsidR="00576863" w:rsidRPr="00EC6C9F" w:rsidRDefault="00576863" w:rsidP="00B9614C">
      <w:pPr>
        <w:spacing w:before="120" w:after="120" w:line="288" w:lineRule="auto"/>
        <w:jc w:val="both"/>
        <w:rPr>
          <w:rFonts w:ascii="Arial" w:hAnsi="Arial" w:cs="Arial"/>
          <w:bCs/>
          <w:lang w:val="en-GB"/>
        </w:rPr>
      </w:pPr>
      <w:r w:rsidRPr="00EC6C9F">
        <w:rPr>
          <w:rFonts w:ascii="Arial" w:hAnsi="Arial" w:cs="Arial"/>
          <w:bCs/>
          <w:lang w:val="en-GB"/>
        </w:rPr>
        <w:t xml:space="preserve">The “Harmonisation of African Higher Education, Quality Assurance and Accreditation (HAQAA)” is an initiative that has been established to support the development of a harmonised quality assurance </w:t>
      </w:r>
      <w:r w:rsidR="00105332">
        <w:rPr>
          <w:rFonts w:ascii="Arial" w:hAnsi="Arial" w:cs="Arial"/>
          <w:bCs/>
          <w:lang w:val="en-GB"/>
        </w:rPr>
        <w:t xml:space="preserve">(QA) </w:t>
      </w:r>
      <w:r w:rsidRPr="00EC6C9F">
        <w:rPr>
          <w:rFonts w:ascii="Arial" w:hAnsi="Arial" w:cs="Arial"/>
          <w:bCs/>
          <w:lang w:val="en-GB"/>
        </w:rPr>
        <w:t xml:space="preserve">and accreditation system at institutional, national, regional and Pan-African continental level. It is funded by the European Union Commission, in the context of the Africa-EU Strategic Partnership. Phase </w:t>
      </w:r>
      <w:r w:rsidR="001000F0">
        <w:rPr>
          <w:rFonts w:ascii="Arial" w:hAnsi="Arial" w:cs="Arial"/>
          <w:bCs/>
          <w:lang w:val="en-GB"/>
        </w:rPr>
        <w:t>O</w:t>
      </w:r>
      <w:r w:rsidRPr="00EC6C9F">
        <w:rPr>
          <w:rFonts w:ascii="Arial" w:hAnsi="Arial" w:cs="Arial"/>
          <w:bCs/>
          <w:lang w:val="en-GB"/>
        </w:rPr>
        <w:t>ne (HAQAA1) was implemented from 2016</w:t>
      </w:r>
      <w:r w:rsidR="001000F0">
        <w:rPr>
          <w:rFonts w:ascii="Arial" w:hAnsi="Arial" w:cs="Arial"/>
          <w:bCs/>
          <w:lang w:val="en-GB"/>
        </w:rPr>
        <w:t xml:space="preserve"> to </w:t>
      </w:r>
      <w:r w:rsidRPr="00EC6C9F">
        <w:rPr>
          <w:rFonts w:ascii="Arial" w:hAnsi="Arial" w:cs="Arial"/>
          <w:bCs/>
          <w:lang w:val="en-GB"/>
        </w:rPr>
        <w:t xml:space="preserve">2018. </w:t>
      </w:r>
      <w:r w:rsidR="001000F0">
        <w:rPr>
          <w:rFonts w:ascii="Arial" w:hAnsi="Arial" w:cs="Arial"/>
          <w:bCs/>
          <w:lang w:val="en-GB"/>
        </w:rPr>
        <w:t>Phase Two</w:t>
      </w:r>
      <w:r w:rsidRPr="00EC6C9F">
        <w:rPr>
          <w:rFonts w:ascii="Arial" w:hAnsi="Arial" w:cs="Arial"/>
          <w:bCs/>
          <w:lang w:val="en-GB"/>
        </w:rPr>
        <w:t xml:space="preserve"> (2019 – 2022) is intended to build upon, upscale and promote the results of HAQAA1.</w:t>
      </w:r>
    </w:p>
    <w:p w:rsidR="00576863" w:rsidRPr="00EC6C9F" w:rsidRDefault="00B9614C" w:rsidP="00B9614C">
      <w:pPr>
        <w:spacing w:before="120" w:after="120" w:line="288" w:lineRule="auto"/>
        <w:jc w:val="both"/>
        <w:rPr>
          <w:rFonts w:ascii="Arial" w:hAnsi="Arial" w:cs="Arial"/>
          <w:bCs/>
          <w:lang w:val="en-GB"/>
        </w:rPr>
      </w:pPr>
      <w:r>
        <w:rPr>
          <w:rFonts w:ascii="Arial" w:hAnsi="Arial" w:cs="Arial"/>
          <w:bCs/>
          <w:lang w:val="en-GB"/>
        </w:rPr>
        <w:t xml:space="preserve">One of the </w:t>
      </w:r>
      <w:r w:rsidR="00576863" w:rsidRPr="00EC6C9F">
        <w:rPr>
          <w:rFonts w:ascii="Arial" w:hAnsi="Arial" w:cs="Arial"/>
          <w:bCs/>
          <w:lang w:val="en-GB"/>
        </w:rPr>
        <w:t>HAQAA2</w:t>
      </w:r>
      <w:r w:rsidR="00226D21">
        <w:rPr>
          <w:rFonts w:ascii="Arial" w:hAnsi="Arial" w:cs="Arial"/>
          <w:bCs/>
          <w:lang w:val="en-GB"/>
        </w:rPr>
        <w:t xml:space="preserve"> activities </w:t>
      </w:r>
      <w:r>
        <w:rPr>
          <w:rFonts w:ascii="Arial" w:hAnsi="Arial" w:cs="Arial"/>
          <w:bCs/>
          <w:lang w:val="en-GB"/>
        </w:rPr>
        <w:t xml:space="preserve">is </w:t>
      </w:r>
      <w:r w:rsidR="00226D21">
        <w:rPr>
          <w:rFonts w:ascii="Arial" w:hAnsi="Arial" w:cs="Arial"/>
          <w:bCs/>
          <w:lang w:val="en-GB"/>
        </w:rPr>
        <w:t>the training component on internal quality assurance (IQA), will be led by</w:t>
      </w:r>
      <w:r w:rsidR="00576863" w:rsidRPr="00EC6C9F">
        <w:rPr>
          <w:rFonts w:ascii="Arial" w:hAnsi="Arial" w:cs="Arial"/>
          <w:bCs/>
          <w:lang w:val="en-GB"/>
        </w:rPr>
        <w:t xml:space="preserve"> DAAD </w:t>
      </w:r>
      <w:r>
        <w:rPr>
          <w:rFonts w:ascii="Arial" w:hAnsi="Arial" w:cs="Arial"/>
          <w:bCs/>
          <w:lang w:val="en-GB"/>
        </w:rPr>
        <w:t xml:space="preserve">working together </w:t>
      </w:r>
      <w:r w:rsidR="00576863" w:rsidRPr="00EC6C9F">
        <w:rPr>
          <w:rFonts w:ascii="Arial" w:hAnsi="Arial" w:cs="Arial"/>
          <w:bCs/>
          <w:lang w:val="en-GB"/>
        </w:rPr>
        <w:t>in conjunction with the strategic regional partners (IUCEA, CAMES, SARUA, CNAQ, NAQAAE</w:t>
      </w:r>
      <w:r w:rsidR="00226D21">
        <w:rPr>
          <w:rFonts w:ascii="Arial" w:hAnsi="Arial" w:cs="Arial"/>
          <w:bCs/>
          <w:lang w:val="en-GB"/>
        </w:rPr>
        <w:t>, ANAQ-Sup</w:t>
      </w:r>
      <w:r w:rsidR="00576863" w:rsidRPr="00EC6C9F">
        <w:rPr>
          <w:rFonts w:ascii="Arial" w:hAnsi="Arial" w:cs="Arial"/>
          <w:bCs/>
          <w:lang w:val="en-GB"/>
        </w:rPr>
        <w:t xml:space="preserve">). The course addresses </w:t>
      </w:r>
      <w:r w:rsidR="00105332">
        <w:rPr>
          <w:rFonts w:ascii="Arial" w:hAnsi="Arial" w:cs="Arial"/>
          <w:bCs/>
          <w:lang w:val="en-GB"/>
        </w:rPr>
        <w:t>QA</w:t>
      </w:r>
      <w:r w:rsidR="00576863" w:rsidRPr="00EC6C9F">
        <w:rPr>
          <w:rFonts w:ascii="Arial" w:hAnsi="Arial" w:cs="Arial"/>
          <w:bCs/>
          <w:lang w:val="en-GB"/>
        </w:rPr>
        <w:t xml:space="preserve"> professionals in</w:t>
      </w:r>
      <w:r w:rsidR="00290125">
        <w:rPr>
          <w:rFonts w:ascii="Arial" w:hAnsi="Arial" w:cs="Arial"/>
          <w:bCs/>
          <w:lang w:val="en-GB"/>
        </w:rPr>
        <w:t xml:space="preserve"> higher education institutions (HEIs)</w:t>
      </w:r>
      <w:r w:rsidR="00576863" w:rsidRPr="00EC6C9F">
        <w:rPr>
          <w:rFonts w:ascii="Arial" w:hAnsi="Arial" w:cs="Arial"/>
          <w:bCs/>
          <w:lang w:val="en-GB"/>
        </w:rPr>
        <w:t xml:space="preserve"> in Africa</w:t>
      </w:r>
      <w:r w:rsidR="0000275D">
        <w:rPr>
          <w:rFonts w:ascii="Arial" w:hAnsi="Arial" w:cs="Arial"/>
          <w:bCs/>
          <w:lang w:val="en-GB"/>
        </w:rPr>
        <w:t xml:space="preserve">, building on the results of HAQAA1 training courses that have strengthened the </w:t>
      </w:r>
      <w:r w:rsidR="0000275D" w:rsidRPr="0000275D">
        <w:rPr>
          <w:rFonts w:ascii="Arial" w:hAnsi="Arial" w:cs="Arial"/>
          <w:bCs/>
          <w:lang w:val="en-GB"/>
        </w:rPr>
        <w:t>importance of continental level training</w:t>
      </w:r>
    </w:p>
    <w:p w:rsidR="0091086F" w:rsidRDefault="00226D21" w:rsidP="00B9614C">
      <w:pPr>
        <w:spacing w:before="120" w:after="120" w:line="288" w:lineRule="auto"/>
        <w:jc w:val="both"/>
        <w:rPr>
          <w:rFonts w:ascii="Arial" w:hAnsi="Arial" w:cs="Arial"/>
          <w:bCs/>
          <w:lang w:val="en-GB"/>
        </w:rPr>
      </w:pPr>
      <w:r>
        <w:rPr>
          <w:rFonts w:ascii="Arial" w:hAnsi="Arial" w:cs="Arial"/>
          <w:bCs/>
          <w:lang w:val="en-GB"/>
        </w:rPr>
        <w:t>HAQAA2 aims to utilise the expertise of r</w:t>
      </w:r>
      <w:r w:rsidR="00576863" w:rsidRPr="00EC6C9F">
        <w:rPr>
          <w:rFonts w:ascii="Arial" w:hAnsi="Arial" w:cs="Arial"/>
          <w:bCs/>
          <w:lang w:val="en-GB"/>
        </w:rPr>
        <w:t xml:space="preserve">elevant regional institutions and stakeholders </w:t>
      </w:r>
      <w:r>
        <w:rPr>
          <w:rFonts w:ascii="Arial" w:hAnsi="Arial" w:cs="Arial"/>
          <w:bCs/>
          <w:lang w:val="en-GB"/>
        </w:rPr>
        <w:t xml:space="preserve">by </w:t>
      </w:r>
      <w:r w:rsidR="00576863" w:rsidRPr="00EC6C9F">
        <w:rPr>
          <w:rFonts w:ascii="Arial" w:hAnsi="Arial" w:cs="Arial"/>
          <w:bCs/>
          <w:lang w:val="en-GB"/>
        </w:rPr>
        <w:t>integrat</w:t>
      </w:r>
      <w:r>
        <w:rPr>
          <w:rFonts w:ascii="Arial" w:hAnsi="Arial" w:cs="Arial"/>
          <w:bCs/>
          <w:lang w:val="en-GB"/>
        </w:rPr>
        <w:t>ing them</w:t>
      </w:r>
      <w:r w:rsidR="00576863" w:rsidRPr="00EC6C9F">
        <w:rPr>
          <w:rFonts w:ascii="Arial" w:hAnsi="Arial" w:cs="Arial"/>
          <w:bCs/>
          <w:lang w:val="en-GB"/>
        </w:rPr>
        <w:t xml:space="preserve"> in the training process, the selection of participants, </w:t>
      </w:r>
      <w:r>
        <w:rPr>
          <w:rFonts w:ascii="Arial" w:hAnsi="Arial" w:cs="Arial"/>
          <w:bCs/>
          <w:lang w:val="en-GB"/>
        </w:rPr>
        <w:t>co-</w:t>
      </w:r>
      <w:r w:rsidR="00576863" w:rsidRPr="00EC6C9F">
        <w:rPr>
          <w:rFonts w:ascii="Arial" w:hAnsi="Arial" w:cs="Arial"/>
          <w:bCs/>
          <w:lang w:val="en-GB"/>
        </w:rPr>
        <w:t>hosting of even</w:t>
      </w:r>
      <w:r>
        <w:rPr>
          <w:rFonts w:ascii="Arial" w:hAnsi="Arial" w:cs="Arial"/>
          <w:bCs/>
          <w:lang w:val="en-GB"/>
        </w:rPr>
        <w:t>ts and</w:t>
      </w:r>
      <w:r w:rsidR="00576863" w:rsidRPr="00EC6C9F">
        <w:rPr>
          <w:rFonts w:ascii="Arial" w:hAnsi="Arial" w:cs="Arial"/>
          <w:bCs/>
          <w:lang w:val="en-GB"/>
        </w:rPr>
        <w:t xml:space="preserve"> regional adapt</w:t>
      </w:r>
      <w:r>
        <w:rPr>
          <w:rFonts w:ascii="Arial" w:hAnsi="Arial" w:cs="Arial"/>
          <w:bCs/>
          <w:lang w:val="en-GB"/>
        </w:rPr>
        <w:t>ation of course</w:t>
      </w:r>
      <w:r w:rsidR="00576863" w:rsidRPr="00EC6C9F">
        <w:rPr>
          <w:rFonts w:ascii="Arial" w:hAnsi="Arial" w:cs="Arial"/>
          <w:bCs/>
          <w:lang w:val="en-GB"/>
        </w:rPr>
        <w:t xml:space="preserve"> materials and methods. The </w:t>
      </w:r>
      <w:r>
        <w:rPr>
          <w:rFonts w:ascii="Arial" w:hAnsi="Arial" w:cs="Arial"/>
          <w:bCs/>
          <w:lang w:val="en-GB"/>
        </w:rPr>
        <w:t>IQA</w:t>
      </w:r>
      <w:r w:rsidR="00576863" w:rsidRPr="00EC6C9F">
        <w:rPr>
          <w:rFonts w:ascii="Arial" w:hAnsi="Arial" w:cs="Arial"/>
          <w:bCs/>
          <w:lang w:val="en-GB"/>
        </w:rPr>
        <w:t xml:space="preserve"> training </w:t>
      </w:r>
      <w:r>
        <w:rPr>
          <w:rFonts w:ascii="Arial" w:hAnsi="Arial" w:cs="Arial"/>
          <w:bCs/>
          <w:lang w:val="en-GB"/>
        </w:rPr>
        <w:t>on</w:t>
      </w:r>
      <w:r w:rsidR="00E33B64">
        <w:rPr>
          <w:rFonts w:ascii="Arial" w:hAnsi="Arial" w:cs="Arial"/>
          <w:bCs/>
          <w:lang w:val="en-GB"/>
        </w:rPr>
        <w:t xml:space="preserve"> regional frameworks </w:t>
      </w:r>
      <w:r>
        <w:rPr>
          <w:rFonts w:ascii="Arial" w:hAnsi="Arial" w:cs="Arial"/>
          <w:bCs/>
          <w:lang w:val="en-GB"/>
        </w:rPr>
        <w:t>and specifically</w:t>
      </w:r>
      <w:r w:rsidR="00E33B64">
        <w:rPr>
          <w:rFonts w:ascii="Arial" w:hAnsi="Arial" w:cs="Arial"/>
          <w:bCs/>
          <w:lang w:val="en-GB"/>
        </w:rPr>
        <w:t xml:space="preserve"> the</w:t>
      </w:r>
      <w:r w:rsidR="00576863" w:rsidRPr="00EC6C9F">
        <w:rPr>
          <w:rFonts w:ascii="Arial" w:hAnsi="Arial" w:cs="Arial"/>
          <w:bCs/>
          <w:lang w:val="en-GB"/>
        </w:rPr>
        <w:t xml:space="preserve"> ASG-QA </w:t>
      </w:r>
      <w:r>
        <w:rPr>
          <w:rFonts w:ascii="Arial" w:hAnsi="Arial" w:cs="Arial"/>
          <w:bCs/>
          <w:lang w:val="en-GB"/>
        </w:rPr>
        <w:t>will</w:t>
      </w:r>
      <w:r w:rsidR="00E33B64">
        <w:rPr>
          <w:rFonts w:ascii="Arial" w:hAnsi="Arial" w:cs="Arial"/>
          <w:bCs/>
          <w:lang w:val="en-GB"/>
        </w:rPr>
        <w:t xml:space="preserve"> deal with </w:t>
      </w:r>
      <w:r>
        <w:rPr>
          <w:rFonts w:ascii="Arial" w:hAnsi="Arial" w:cs="Arial"/>
          <w:bCs/>
          <w:lang w:val="en-GB"/>
        </w:rPr>
        <w:t xml:space="preserve">both challenges and </w:t>
      </w:r>
      <w:r w:rsidR="00E33B64">
        <w:rPr>
          <w:rFonts w:ascii="Arial" w:hAnsi="Arial" w:cs="Arial"/>
          <w:bCs/>
          <w:lang w:val="en-GB"/>
        </w:rPr>
        <w:t xml:space="preserve">opportunities </w:t>
      </w:r>
      <w:r>
        <w:rPr>
          <w:rFonts w:ascii="Arial" w:hAnsi="Arial" w:cs="Arial"/>
          <w:bCs/>
          <w:lang w:val="en-GB"/>
        </w:rPr>
        <w:t xml:space="preserve">while </w:t>
      </w:r>
      <w:proofErr w:type="gramStart"/>
      <w:r>
        <w:rPr>
          <w:rFonts w:ascii="Arial" w:hAnsi="Arial" w:cs="Arial"/>
          <w:bCs/>
          <w:lang w:val="en-GB"/>
        </w:rPr>
        <w:t>taking into account</w:t>
      </w:r>
      <w:proofErr w:type="gramEnd"/>
      <w:r w:rsidR="00E33B64">
        <w:rPr>
          <w:rFonts w:ascii="Arial" w:hAnsi="Arial" w:cs="Arial"/>
          <w:bCs/>
          <w:lang w:val="en-GB"/>
        </w:rPr>
        <w:t xml:space="preserve"> different national and institutional environments and contexts.</w:t>
      </w:r>
      <w:r w:rsidR="00B9614C">
        <w:rPr>
          <w:rFonts w:ascii="Arial" w:hAnsi="Arial" w:cs="Arial"/>
          <w:bCs/>
          <w:lang w:val="en-GB"/>
        </w:rPr>
        <w:t xml:space="preserve"> </w:t>
      </w:r>
      <w:r w:rsidR="00E33B64">
        <w:rPr>
          <w:rFonts w:ascii="Arial" w:hAnsi="Arial" w:cs="Arial"/>
          <w:bCs/>
          <w:lang w:val="en-GB"/>
        </w:rPr>
        <w:t>The course shall be delivered in a blended-learning format, starting with two</w:t>
      </w:r>
      <w:r w:rsidR="00B9614C">
        <w:rPr>
          <w:rFonts w:ascii="Arial" w:hAnsi="Arial" w:cs="Arial"/>
          <w:bCs/>
          <w:lang w:val="en-GB"/>
        </w:rPr>
        <w:t xml:space="preserve"> </w:t>
      </w:r>
      <w:r>
        <w:rPr>
          <w:rFonts w:ascii="Arial" w:hAnsi="Arial" w:cs="Arial"/>
          <w:bCs/>
          <w:lang w:val="en-GB"/>
        </w:rPr>
        <w:t>online-sem</w:t>
      </w:r>
      <w:r w:rsidR="00576863" w:rsidRPr="00EC6C9F">
        <w:rPr>
          <w:rFonts w:ascii="Arial" w:hAnsi="Arial" w:cs="Arial"/>
          <w:bCs/>
          <w:lang w:val="en-GB"/>
        </w:rPr>
        <w:t>inars, followed by a week</w:t>
      </w:r>
      <w:r w:rsidR="00576863" w:rsidRPr="00EC6C9F">
        <w:rPr>
          <w:rFonts w:ascii="Cambria Math" w:hAnsi="Cambria Math" w:cs="Cambria Math"/>
          <w:bCs/>
          <w:lang w:val="en-GB"/>
        </w:rPr>
        <w:t>‐</w:t>
      </w:r>
      <w:r w:rsidR="00576863" w:rsidRPr="00EC6C9F">
        <w:rPr>
          <w:rFonts w:ascii="Arial" w:hAnsi="Arial" w:cs="Arial"/>
          <w:bCs/>
          <w:lang w:val="en-GB"/>
        </w:rPr>
        <w:t>long face-to-face seminar</w:t>
      </w:r>
      <w:r w:rsidR="00E33B64">
        <w:rPr>
          <w:rFonts w:ascii="Arial" w:hAnsi="Arial" w:cs="Arial"/>
          <w:bCs/>
          <w:lang w:val="en-GB"/>
        </w:rPr>
        <w:t xml:space="preserve">. </w:t>
      </w:r>
      <w:r w:rsidR="0000275D">
        <w:rPr>
          <w:rFonts w:ascii="Arial" w:hAnsi="Arial" w:cs="Arial"/>
          <w:bCs/>
          <w:lang w:val="en-GB"/>
        </w:rPr>
        <w:t>Graduates of the course</w:t>
      </w:r>
      <w:r w:rsidR="0000275D" w:rsidRPr="008A4128">
        <w:rPr>
          <w:rFonts w:ascii="Arial" w:hAnsi="Arial" w:cs="Arial"/>
          <w:bCs/>
          <w:lang w:val="en-GB"/>
        </w:rPr>
        <w:t xml:space="preserve"> may </w:t>
      </w:r>
      <w:r w:rsidR="0000275D">
        <w:rPr>
          <w:rFonts w:ascii="Arial" w:hAnsi="Arial" w:cs="Arial"/>
          <w:bCs/>
          <w:lang w:val="en-GB"/>
        </w:rPr>
        <w:t xml:space="preserve">apply for </w:t>
      </w:r>
      <w:r w:rsidR="0000275D" w:rsidRPr="008A4128">
        <w:rPr>
          <w:rFonts w:ascii="Arial" w:hAnsi="Arial" w:cs="Arial"/>
          <w:bCs/>
          <w:lang w:val="en-GB"/>
        </w:rPr>
        <w:t>dissemination project</w:t>
      </w:r>
      <w:r w:rsidR="0000275D">
        <w:rPr>
          <w:rFonts w:ascii="Arial" w:hAnsi="Arial" w:cs="Arial"/>
          <w:bCs/>
          <w:lang w:val="en-GB"/>
        </w:rPr>
        <w:t>s</w:t>
      </w:r>
      <w:r w:rsidR="00B9614C">
        <w:rPr>
          <w:rFonts w:ascii="Arial" w:hAnsi="Arial" w:cs="Arial"/>
          <w:bCs/>
          <w:lang w:val="en-GB"/>
        </w:rPr>
        <w:t xml:space="preserve"> </w:t>
      </w:r>
      <w:r w:rsidR="0000275D">
        <w:rPr>
          <w:rFonts w:ascii="Arial" w:hAnsi="Arial" w:cs="Arial"/>
          <w:bCs/>
          <w:lang w:val="en-GB"/>
        </w:rPr>
        <w:t xml:space="preserve">afterwards to </w:t>
      </w:r>
      <w:r w:rsidR="000A41CE">
        <w:rPr>
          <w:rFonts w:ascii="Arial" w:hAnsi="Arial" w:cs="Arial"/>
          <w:bCs/>
          <w:lang w:val="en-GB"/>
        </w:rPr>
        <w:t xml:space="preserve">multiply </w:t>
      </w:r>
      <w:r w:rsidR="0000275D">
        <w:rPr>
          <w:rFonts w:ascii="Arial" w:hAnsi="Arial" w:cs="Arial"/>
          <w:bCs/>
          <w:lang w:val="en-GB"/>
        </w:rPr>
        <w:t xml:space="preserve">knowledge </w:t>
      </w:r>
      <w:r w:rsidR="0000275D" w:rsidRPr="008A4128">
        <w:rPr>
          <w:rFonts w:ascii="Arial" w:hAnsi="Arial" w:cs="Arial"/>
          <w:bCs/>
          <w:lang w:val="en-GB"/>
        </w:rPr>
        <w:t>at national or regional level.</w:t>
      </w:r>
    </w:p>
    <w:p w:rsidR="006C7F68" w:rsidRPr="00935A47" w:rsidRDefault="006C7F68" w:rsidP="00B9614C">
      <w:pPr>
        <w:spacing w:before="120" w:after="120" w:line="288" w:lineRule="auto"/>
        <w:jc w:val="both"/>
        <w:rPr>
          <w:rFonts w:ascii="Arial" w:hAnsi="Arial" w:cs="Arial"/>
          <w:bCs/>
          <w:color w:val="FFC000"/>
          <w:lang w:val="en-GB"/>
        </w:rPr>
      </w:pPr>
    </w:p>
    <w:p w:rsidR="005D3493" w:rsidRPr="00935A47" w:rsidRDefault="005D3493" w:rsidP="00B9614C">
      <w:pPr>
        <w:spacing w:before="120" w:after="120" w:line="288" w:lineRule="auto"/>
        <w:jc w:val="both"/>
        <w:rPr>
          <w:rFonts w:ascii="Arial" w:hAnsi="Arial" w:cs="Arial"/>
          <w:b/>
          <w:color w:val="FFC000"/>
          <w:sz w:val="28"/>
          <w:szCs w:val="28"/>
          <w:lang w:val="en-GB"/>
        </w:rPr>
      </w:pPr>
      <w:r w:rsidRPr="00935A47">
        <w:rPr>
          <w:rFonts w:ascii="Arial" w:hAnsi="Arial" w:cs="Arial"/>
          <w:b/>
          <w:color w:val="FFC000"/>
          <w:sz w:val="28"/>
          <w:szCs w:val="28"/>
          <w:lang w:val="en-GB"/>
        </w:rPr>
        <w:t xml:space="preserve">Content and Methodology of the Training </w:t>
      </w:r>
    </w:p>
    <w:p w:rsidR="0077058F" w:rsidRPr="0090449D" w:rsidRDefault="0091086F" w:rsidP="00B9614C">
      <w:pPr>
        <w:spacing w:before="120" w:after="120" w:line="288" w:lineRule="auto"/>
        <w:jc w:val="both"/>
        <w:rPr>
          <w:rFonts w:ascii="Arial" w:hAnsi="Arial" w:cs="Arial"/>
          <w:bCs/>
          <w:lang w:val="en-GB"/>
        </w:rPr>
      </w:pPr>
      <w:r>
        <w:rPr>
          <w:rFonts w:ascii="Arial" w:hAnsi="Arial" w:cs="Arial"/>
          <w:bCs/>
          <w:lang w:val="en-GB"/>
        </w:rPr>
        <w:t xml:space="preserve">The </w:t>
      </w:r>
      <w:r w:rsidR="00226D21">
        <w:rPr>
          <w:rFonts w:ascii="Arial" w:hAnsi="Arial" w:cs="Arial"/>
          <w:bCs/>
          <w:lang w:val="en-GB"/>
        </w:rPr>
        <w:t xml:space="preserve">IQA </w:t>
      </w:r>
      <w:r>
        <w:rPr>
          <w:rFonts w:ascii="Arial" w:hAnsi="Arial" w:cs="Arial"/>
          <w:bCs/>
          <w:lang w:val="en-GB"/>
        </w:rPr>
        <w:t xml:space="preserve">course will be </w:t>
      </w:r>
      <w:r w:rsidR="00226D21">
        <w:rPr>
          <w:rFonts w:ascii="Arial" w:hAnsi="Arial" w:cs="Arial"/>
          <w:bCs/>
          <w:lang w:val="en-GB"/>
        </w:rPr>
        <w:t>organi</w:t>
      </w:r>
      <w:r w:rsidR="000A41CE">
        <w:rPr>
          <w:rFonts w:ascii="Arial" w:hAnsi="Arial" w:cs="Arial"/>
          <w:bCs/>
          <w:lang w:val="en-GB"/>
        </w:rPr>
        <w:t>s</w:t>
      </w:r>
      <w:r w:rsidR="00226D21">
        <w:rPr>
          <w:rFonts w:ascii="Arial" w:hAnsi="Arial" w:cs="Arial"/>
          <w:bCs/>
          <w:lang w:val="en-GB"/>
        </w:rPr>
        <w:t>ed in</w:t>
      </w:r>
      <w:r w:rsidR="00B9614C">
        <w:rPr>
          <w:rFonts w:ascii="Arial" w:hAnsi="Arial" w:cs="Arial"/>
          <w:bCs/>
          <w:lang w:val="en-GB"/>
        </w:rPr>
        <w:t xml:space="preserve"> </w:t>
      </w:r>
      <w:r w:rsidRPr="00EC6C9F">
        <w:rPr>
          <w:rFonts w:ascii="Arial" w:hAnsi="Arial" w:cs="Arial"/>
          <w:bCs/>
          <w:lang w:val="en-GB"/>
        </w:rPr>
        <w:t>four different cohorts</w:t>
      </w:r>
      <w:r w:rsidR="00226D21">
        <w:rPr>
          <w:rFonts w:ascii="Arial" w:hAnsi="Arial" w:cs="Arial"/>
          <w:bCs/>
          <w:lang w:val="en-GB"/>
        </w:rPr>
        <w:t>. The countries are grouped</w:t>
      </w:r>
      <w:r>
        <w:rPr>
          <w:rFonts w:ascii="Arial" w:hAnsi="Arial" w:cs="Arial"/>
          <w:bCs/>
          <w:lang w:val="en-GB"/>
        </w:rPr>
        <w:t xml:space="preserve"> according to linguistic and regional criteria</w:t>
      </w:r>
      <w:r w:rsidR="00B9614C">
        <w:rPr>
          <w:rFonts w:ascii="Arial" w:hAnsi="Arial" w:cs="Arial"/>
          <w:bCs/>
          <w:lang w:val="en-GB"/>
        </w:rPr>
        <w:t xml:space="preserve"> </w:t>
      </w:r>
      <w:r w:rsidR="0090449D">
        <w:rPr>
          <w:rFonts w:ascii="Arial" w:hAnsi="Arial" w:cs="Arial"/>
          <w:bCs/>
          <w:lang w:val="en-GB"/>
        </w:rPr>
        <w:t>as follows:</w:t>
      </w:r>
    </w:p>
    <w:p w:rsidR="0077058F" w:rsidRPr="00EC6C9F" w:rsidRDefault="0077058F" w:rsidP="00B9614C">
      <w:pPr>
        <w:pStyle w:val="ListParagraph"/>
        <w:numPr>
          <w:ilvl w:val="0"/>
          <w:numId w:val="24"/>
        </w:numPr>
        <w:spacing w:before="120" w:after="120" w:line="288" w:lineRule="auto"/>
        <w:ind w:left="709" w:hanging="349"/>
        <w:jc w:val="both"/>
        <w:rPr>
          <w:rFonts w:ascii="Arial" w:hAnsi="Arial" w:cs="Arial"/>
          <w:bCs/>
          <w:lang w:val="en-GB"/>
        </w:rPr>
      </w:pPr>
      <w:r w:rsidRPr="001D512B">
        <w:rPr>
          <w:rFonts w:ascii="Arial" w:hAnsi="Arial" w:cs="Arial"/>
          <w:b/>
          <w:lang w:val="en-GB"/>
        </w:rPr>
        <w:t>Cohort 1</w:t>
      </w:r>
      <w:r w:rsidR="0046313B">
        <w:rPr>
          <w:rFonts w:ascii="Arial" w:hAnsi="Arial" w:cs="Arial"/>
          <w:b/>
          <w:lang w:val="en-GB"/>
        </w:rPr>
        <w:t xml:space="preserve"> (anglophone)</w:t>
      </w:r>
      <w:r w:rsidRPr="00EC6C9F">
        <w:rPr>
          <w:rFonts w:ascii="Arial" w:hAnsi="Arial" w:cs="Arial"/>
          <w:bCs/>
          <w:lang w:val="en-GB"/>
        </w:rPr>
        <w:t xml:space="preserve">: Ethiopia, Egypt, Eritrea, Libya, Kenya, Uganda, Rwanda, Tanzania, Sudan, South Sudan, Somalia, Burundi, Ghana, Gambia, Nigeria, Liberia, Sierra Leone </w:t>
      </w:r>
    </w:p>
    <w:p w:rsidR="0077058F" w:rsidRPr="00935A47" w:rsidRDefault="0077058F" w:rsidP="00B9614C">
      <w:pPr>
        <w:pStyle w:val="ListParagraph"/>
        <w:numPr>
          <w:ilvl w:val="0"/>
          <w:numId w:val="24"/>
        </w:numPr>
        <w:spacing w:before="120" w:after="120" w:line="288" w:lineRule="auto"/>
        <w:ind w:left="709" w:hanging="349"/>
        <w:jc w:val="both"/>
        <w:rPr>
          <w:rFonts w:ascii="Arial" w:hAnsi="Arial" w:cs="Arial"/>
          <w:bCs/>
          <w:lang w:val="it-IT"/>
        </w:rPr>
      </w:pPr>
      <w:r w:rsidRPr="00935A47">
        <w:rPr>
          <w:rFonts w:ascii="Arial" w:hAnsi="Arial" w:cs="Arial"/>
          <w:b/>
          <w:lang w:val="it-IT"/>
        </w:rPr>
        <w:lastRenderedPageBreak/>
        <w:t>Cohort 2</w:t>
      </w:r>
      <w:r w:rsidR="0046313B" w:rsidRPr="00935A47">
        <w:rPr>
          <w:rFonts w:ascii="Arial" w:hAnsi="Arial" w:cs="Arial"/>
          <w:b/>
          <w:lang w:val="it-IT"/>
        </w:rPr>
        <w:t xml:space="preserve"> (francophone)</w:t>
      </w:r>
      <w:r w:rsidRPr="00935A47">
        <w:rPr>
          <w:rFonts w:ascii="Arial" w:hAnsi="Arial" w:cs="Arial"/>
          <w:bCs/>
          <w:lang w:val="it-IT"/>
        </w:rPr>
        <w:t xml:space="preserve">: Tunisia, Morocco, Algeria, Mauritania, Senegal, Guinea, Côte d’Ivoire, Burkina Faso, Mali, Benin, Niger, Togo </w:t>
      </w:r>
    </w:p>
    <w:p w:rsidR="0077058F" w:rsidRPr="00EC6C9F" w:rsidRDefault="0077058F" w:rsidP="00B9614C">
      <w:pPr>
        <w:pStyle w:val="ListParagraph"/>
        <w:numPr>
          <w:ilvl w:val="0"/>
          <w:numId w:val="24"/>
        </w:numPr>
        <w:spacing w:before="120" w:after="120" w:line="288" w:lineRule="auto"/>
        <w:ind w:left="709" w:hanging="349"/>
        <w:jc w:val="both"/>
        <w:rPr>
          <w:rFonts w:ascii="Arial" w:hAnsi="Arial" w:cs="Arial"/>
          <w:bCs/>
          <w:lang w:val="en-GB"/>
        </w:rPr>
      </w:pPr>
      <w:r w:rsidRPr="001D512B">
        <w:rPr>
          <w:rFonts w:ascii="Arial" w:hAnsi="Arial" w:cs="Arial"/>
          <w:b/>
          <w:lang w:val="en-GB"/>
        </w:rPr>
        <w:t>Cohort 3</w:t>
      </w:r>
      <w:r w:rsidR="0046313B">
        <w:rPr>
          <w:rFonts w:ascii="Arial" w:hAnsi="Arial" w:cs="Arial"/>
          <w:b/>
          <w:lang w:val="en-GB"/>
        </w:rPr>
        <w:t xml:space="preserve"> (francophone)</w:t>
      </w:r>
      <w:r w:rsidRPr="00EC6C9F">
        <w:rPr>
          <w:rFonts w:ascii="Arial" w:hAnsi="Arial" w:cs="Arial"/>
          <w:bCs/>
          <w:lang w:val="en-GB"/>
        </w:rPr>
        <w:t xml:space="preserve">: Cameroon, Equatorial Guinea, Gabon, Central African Republic, Chad, Madagascar, Congo, RD Congo, Djibouti, </w:t>
      </w:r>
      <w:proofErr w:type="spellStart"/>
      <w:r w:rsidRPr="00EC6C9F">
        <w:rPr>
          <w:rFonts w:ascii="Arial" w:hAnsi="Arial" w:cs="Arial"/>
          <w:bCs/>
          <w:lang w:val="en-GB"/>
        </w:rPr>
        <w:t>Comores</w:t>
      </w:r>
      <w:proofErr w:type="spellEnd"/>
      <w:r w:rsidR="00290125" w:rsidRPr="0046313B">
        <w:rPr>
          <w:rFonts w:ascii="Arial" w:hAnsi="Arial" w:cs="Arial"/>
          <w:bCs/>
          <w:lang w:val="en-GB"/>
        </w:rPr>
        <w:t>, Burundi</w:t>
      </w:r>
    </w:p>
    <w:p w:rsidR="0077058F" w:rsidRDefault="0077058F" w:rsidP="00B9614C">
      <w:pPr>
        <w:pStyle w:val="ListParagraph"/>
        <w:numPr>
          <w:ilvl w:val="0"/>
          <w:numId w:val="24"/>
        </w:numPr>
        <w:spacing w:before="120" w:after="120" w:line="288" w:lineRule="auto"/>
        <w:ind w:left="709" w:hanging="349"/>
        <w:jc w:val="both"/>
        <w:rPr>
          <w:rFonts w:ascii="Arial" w:hAnsi="Arial" w:cs="Arial"/>
          <w:bCs/>
          <w:lang w:val="en-GB"/>
        </w:rPr>
      </w:pPr>
      <w:r w:rsidRPr="001D512B">
        <w:rPr>
          <w:rFonts w:ascii="Arial" w:hAnsi="Arial" w:cs="Arial"/>
          <w:b/>
          <w:lang w:val="en-GB"/>
        </w:rPr>
        <w:t>Cohort 4</w:t>
      </w:r>
      <w:r w:rsidR="0046313B">
        <w:rPr>
          <w:rFonts w:ascii="Arial" w:hAnsi="Arial" w:cs="Arial"/>
          <w:b/>
          <w:lang w:val="en-GB"/>
        </w:rPr>
        <w:t xml:space="preserve"> (anglophone)</w:t>
      </w:r>
      <w:r w:rsidRPr="00EC6C9F">
        <w:rPr>
          <w:rFonts w:ascii="Arial" w:hAnsi="Arial" w:cs="Arial"/>
          <w:bCs/>
          <w:lang w:val="en-GB"/>
        </w:rPr>
        <w:t xml:space="preserve">: South Africa, </w:t>
      </w:r>
      <w:r w:rsidRPr="007430F4">
        <w:rPr>
          <w:rFonts w:ascii="Arial" w:hAnsi="Arial" w:cs="Arial"/>
          <w:bCs/>
          <w:lang w:val="en-GB"/>
        </w:rPr>
        <w:t>Mauritius</w:t>
      </w:r>
      <w:r w:rsidRPr="00EC6C9F">
        <w:rPr>
          <w:rFonts w:ascii="Arial" w:hAnsi="Arial" w:cs="Arial"/>
          <w:bCs/>
          <w:lang w:val="en-GB"/>
        </w:rPr>
        <w:t>, Namibia, Eswatini, Lesotho, Mozambique, Angola, Malawi, Zambia, Botswana, Zimbabwe, Seychelles, Sao Tomé e Principe, Cabo Verde, Guinea Bissau</w:t>
      </w:r>
    </w:p>
    <w:p w:rsidR="007430F4" w:rsidRDefault="007430F4" w:rsidP="00B9614C">
      <w:pPr>
        <w:pStyle w:val="ListParagraph"/>
        <w:spacing w:before="120" w:after="120" w:line="288" w:lineRule="auto"/>
        <w:ind w:left="709"/>
        <w:jc w:val="both"/>
        <w:rPr>
          <w:rFonts w:ascii="Arial" w:hAnsi="Arial" w:cs="Arial"/>
          <w:bCs/>
          <w:lang w:val="en-GB"/>
        </w:rPr>
      </w:pPr>
    </w:p>
    <w:p w:rsidR="002D613F" w:rsidRPr="002D5FF4" w:rsidRDefault="0077058F" w:rsidP="00B9614C">
      <w:pPr>
        <w:spacing w:before="120" w:after="120" w:line="288" w:lineRule="auto"/>
        <w:jc w:val="both"/>
        <w:rPr>
          <w:rFonts w:ascii="Arial" w:hAnsi="Arial" w:cs="Arial"/>
          <w:bCs/>
          <w:lang w:val="en-GB"/>
        </w:rPr>
      </w:pPr>
      <w:r w:rsidRPr="00EE4837">
        <w:rPr>
          <w:rFonts w:ascii="Arial" w:hAnsi="Arial" w:cs="Arial"/>
          <w:bCs/>
          <w:lang w:val="en-GB"/>
        </w:rPr>
        <w:t xml:space="preserve">The training </w:t>
      </w:r>
      <w:r w:rsidR="007430F4">
        <w:rPr>
          <w:rFonts w:ascii="Arial" w:hAnsi="Arial" w:cs="Arial"/>
          <w:bCs/>
          <w:lang w:val="en-GB"/>
        </w:rPr>
        <w:t xml:space="preserve">approach </w:t>
      </w:r>
      <w:r w:rsidRPr="00EE4837">
        <w:rPr>
          <w:rFonts w:ascii="Arial" w:hAnsi="Arial" w:cs="Arial"/>
          <w:bCs/>
          <w:lang w:val="en-GB"/>
        </w:rPr>
        <w:t xml:space="preserve">will include presentations by experts, </w:t>
      </w:r>
      <w:r w:rsidR="0091086F">
        <w:rPr>
          <w:rFonts w:ascii="Arial" w:hAnsi="Arial" w:cs="Arial"/>
          <w:bCs/>
          <w:lang w:val="en-GB"/>
        </w:rPr>
        <w:t>interactive</w:t>
      </w:r>
      <w:r w:rsidRPr="00EE4837">
        <w:rPr>
          <w:rFonts w:ascii="Arial" w:hAnsi="Arial" w:cs="Arial"/>
          <w:bCs/>
          <w:lang w:val="en-GB"/>
        </w:rPr>
        <w:t xml:space="preserve"> discussions among the participants</w:t>
      </w:r>
      <w:r w:rsidR="0091086F">
        <w:rPr>
          <w:rFonts w:ascii="Arial" w:hAnsi="Arial" w:cs="Arial"/>
          <w:bCs/>
          <w:lang w:val="en-GB"/>
        </w:rPr>
        <w:t xml:space="preserve"> (peer learning)</w:t>
      </w:r>
      <w:r w:rsidRPr="00EE4837">
        <w:rPr>
          <w:rFonts w:ascii="Arial" w:hAnsi="Arial" w:cs="Arial"/>
          <w:bCs/>
          <w:lang w:val="en-GB"/>
        </w:rPr>
        <w:t>, case studies and individual feedback and coaching.</w:t>
      </w:r>
      <w:r w:rsidR="00B9614C">
        <w:rPr>
          <w:rFonts w:ascii="Arial" w:hAnsi="Arial" w:cs="Arial"/>
          <w:bCs/>
          <w:lang w:val="en-GB"/>
        </w:rPr>
        <w:t xml:space="preserve"> And will</w:t>
      </w:r>
      <w:r w:rsidR="007430F4">
        <w:rPr>
          <w:rFonts w:ascii="Arial" w:hAnsi="Arial" w:cs="Arial"/>
          <w:bCs/>
          <w:lang w:val="en-GB"/>
        </w:rPr>
        <w:t xml:space="preserve"> focus on </w:t>
      </w:r>
      <w:r w:rsidR="003C6708">
        <w:rPr>
          <w:rFonts w:ascii="Arial" w:hAnsi="Arial" w:cs="Arial"/>
          <w:bCs/>
          <w:lang w:val="en-GB"/>
        </w:rPr>
        <w:t>legal frameworks, the relationship between internal (IQA) and external quality assurance (EQA), tools and procedures of quality assurance placing special emphasis on the PAQAF and its implications at national and institutional levels.</w:t>
      </w:r>
      <w:r w:rsidR="00B9614C">
        <w:rPr>
          <w:rFonts w:ascii="Arial" w:hAnsi="Arial" w:cs="Arial"/>
          <w:bCs/>
          <w:lang w:val="en-GB"/>
        </w:rPr>
        <w:t xml:space="preserve"> </w:t>
      </w:r>
      <w:r w:rsidR="006609B5">
        <w:rPr>
          <w:rFonts w:ascii="Arial" w:hAnsi="Arial" w:cs="Arial"/>
          <w:bCs/>
          <w:lang w:val="en-GB"/>
        </w:rPr>
        <w:t>The aim is to offer a platform for sharing both</w:t>
      </w:r>
      <w:r w:rsidR="003C6708" w:rsidRPr="00EE19C8">
        <w:rPr>
          <w:rFonts w:ascii="Arial" w:hAnsi="Arial" w:cs="Arial"/>
          <w:bCs/>
          <w:lang w:val="en-GB"/>
        </w:rPr>
        <w:t xml:space="preserve"> African </w:t>
      </w:r>
      <w:r w:rsidR="006609B5">
        <w:rPr>
          <w:rFonts w:ascii="Arial" w:hAnsi="Arial" w:cs="Arial"/>
          <w:bCs/>
          <w:lang w:val="en-GB"/>
        </w:rPr>
        <w:t>and</w:t>
      </w:r>
      <w:r w:rsidR="005D3493" w:rsidRPr="001D512B">
        <w:rPr>
          <w:rFonts w:ascii="Arial" w:hAnsi="Arial" w:cs="Arial"/>
          <w:bCs/>
          <w:lang w:val="en-GB"/>
        </w:rPr>
        <w:t xml:space="preserve"> European </w:t>
      </w:r>
      <w:r w:rsidR="006609B5">
        <w:rPr>
          <w:rFonts w:ascii="Arial" w:hAnsi="Arial" w:cs="Arial"/>
          <w:bCs/>
          <w:lang w:val="en-GB"/>
        </w:rPr>
        <w:t>experiences.</w:t>
      </w:r>
      <w:r w:rsidR="003C6708">
        <w:rPr>
          <w:rFonts w:ascii="Arial" w:hAnsi="Arial" w:cs="Arial"/>
          <w:bCs/>
          <w:lang w:val="en-GB"/>
        </w:rPr>
        <w:t xml:space="preserve"> Further, role</w:t>
      </w:r>
      <w:r w:rsidR="00C50B17">
        <w:rPr>
          <w:rFonts w:ascii="Arial" w:hAnsi="Arial" w:cs="Arial"/>
          <w:bCs/>
          <w:lang w:val="en-GB"/>
        </w:rPr>
        <w:t>s and functions</w:t>
      </w:r>
      <w:r w:rsidR="003C6708">
        <w:rPr>
          <w:rFonts w:ascii="Arial" w:hAnsi="Arial" w:cs="Arial"/>
          <w:bCs/>
          <w:lang w:val="en-GB"/>
        </w:rPr>
        <w:t xml:space="preserve"> of </w:t>
      </w:r>
      <w:r w:rsidR="000A41CE">
        <w:rPr>
          <w:rFonts w:ascii="Arial" w:hAnsi="Arial" w:cs="Arial"/>
          <w:bCs/>
          <w:lang w:val="en-GB"/>
        </w:rPr>
        <w:t>QA</w:t>
      </w:r>
      <w:r w:rsidR="003C6708">
        <w:rPr>
          <w:rFonts w:ascii="Arial" w:hAnsi="Arial" w:cs="Arial"/>
          <w:bCs/>
          <w:lang w:val="en-GB"/>
        </w:rPr>
        <w:t xml:space="preserve"> managers will be </w:t>
      </w:r>
      <w:r w:rsidR="006609B5">
        <w:rPr>
          <w:rFonts w:ascii="Arial" w:hAnsi="Arial" w:cs="Arial"/>
          <w:bCs/>
          <w:lang w:val="en-GB"/>
        </w:rPr>
        <w:t xml:space="preserve">an area of focus, as well as </w:t>
      </w:r>
      <w:r w:rsidR="00C50B17">
        <w:rPr>
          <w:rFonts w:ascii="Arial" w:hAnsi="Arial" w:cs="Arial"/>
          <w:bCs/>
          <w:lang w:val="en-GB"/>
        </w:rPr>
        <w:t xml:space="preserve">the relationship to internal and external stakeholders. </w:t>
      </w:r>
    </w:p>
    <w:p w:rsidR="003C6708" w:rsidRPr="008216FE" w:rsidRDefault="008216FE" w:rsidP="00B9614C">
      <w:pPr>
        <w:spacing w:before="120" w:after="120" w:line="288" w:lineRule="auto"/>
        <w:jc w:val="both"/>
        <w:rPr>
          <w:rFonts w:ascii="Arial" w:hAnsi="Arial" w:cs="Arial"/>
          <w:lang w:val="en-GB"/>
        </w:rPr>
      </w:pPr>
      <w:r>
        <w:rPr>
          <w:rFonts w:ascii="Arial" w:hAnsi="Arial" w:cs="Arial"/>
          <w:bCs/>
          <w:lang w:val="en-GB"/>
        </w:rPr>
        <w:t>Through the online platform, selected p</w:t>
      </w:r>
      <w:r w:rsidRPr="001D512B">
        <w:rPr>
          <w:rFonts w:ascii="Arial" w:hAnsi="Arial" w:cs="Arial"/>
          <w:bCs/>
          <w:lang w:val="en-GB"/>
        </w:rPr>
        <w:t xml:space="preserve">articipants </w:t>
      </w:r>
      <w:r w:rsidR="00B9614C">
        <w:rPr>
          <w:rFonts w:ascii="Arial" w:hAnsi="Arial" w:cs="Arial"/>
          <w:bCs/>
          <w:lang w:val="en-GB"/>
        </w:rPr>
        <w:t>have an</w:t>
      </w:r>
      <w:r w:rsidR="000A41CE">
        <w:rPr>
          <w:rFonts w:ascii="Arial" w:hAnsi="Arial" w:cs="Arial"/>
          <w:bCs/>
          <w:lang w:val="en-GB"/>
        </w:rPr>
        <w:t xml:space="preserve"> opportunity </w:t>
      </w:r>
      <w:r>
        <w:rPr>
          <w:rFonts w:ascii="Arial" w:hAnsi="Arial" w:cs="Arial"/>
          <w:bCs/>
          <w:lang w:val="en-GB"/>
        </w:rPr>
        <w:t xml:space="preserve">to </w:t>
      </w:r>
      <w:r w:rsidRPr="001D512B">
        <w:rPr>
          <w:rFonts w:ascii="Arial" w:hAnsi="Arial" w:cs="Arial"/>
          <w:bCs/>
          <w:lang w:val="en-GB"/>
        </w:rPr>
        <w:t>work on questions</w:t>
      </w:r>
      <w:r>
        <w:rPr>
          <w:rFonts w:ascii="Arial" w:hAnsi="Arial" w:cs="Arial"/>
          <w:bCs/>
          <w:lang w:val="en-GB"/>
        </w:rPr>
        <w:t xml:space="preserve"> and self-assessment tasks</w:t>
      </w:r>
      <w:r w:rsidR="000A41CE">
        <w:rPr>
          <w:rFonts w:ascii="Arial" w:hAnsi="Arial" w:cs="Arial"/>
          <w:bCs/>
          <w:lang w:val="en-GB"/>
        </w:rPr>
        <w:t xml:space="preserve"> and to network </w:t>
      </w:r>
      <w:r>
        <w:rPr>
          <w:rFonts w:ascii="Arial" w:hAnsi="Arial" w:cs="Arial"/>
          <w:lang w:val="en-GB"/>
        </w:rPr>
        <w:t>with</w:t>
      </w:r>
      <w:r w:rsidR="0046313B" w:rsidRPr="0046313B">
        <w:rPr>
          <w:rFonts w:ascii="Arial" w:hAnsi="Arial" w:cs="Arial"/>
          <w:lang w:val="en-GB"/>
        </w:rPr>
        <w:t xml:space="preserve"> other participants and trainers prior </w:t>
      </w:r>
      <w:r w:rsidR="000A41CE">
        <w:rPr>
          <w:rFonts w:ascii="Arial" w:hAnsi="Arial" w:cs="Arial"/>
          <w:lang w:val="en-GB"/>
        </w:rPr>
        <w:t>and during the course activities</w:t>
      </w:r>
      <w:r w:rsidR="00C2285C" w:rsidRPr="0046313B">
        <w:rPr>
          <w:rFonts w:ascii="Arial" w:hAnsi="Arial" w:cs="Arial"/>
          <w:lang w:val="en-GB"/>
        </w:rPr>
        <w:t>.</w:t>
      </w:r>
      <w:r w:rsidR="00B9614C">
        <w:rPr>
          <w:rFonts w:ascii="Arial" w:hAnsi="Arial" w:cs="Arial"/>
          <w:lang w:val="en-GB"/>
        </w:rPr>
        <w:t xml:space="preserve"> It will</w:t>
      </w:r>
      <w:r w:rsidR="003C6708">
        <w:rPr>
          <w:rFonts w:ascii="Arial" w:hAnsi="Arial" w:cs="Arial"/>
          <w:bCs/>
          <w:lang w:val="en-GB"/>
        </w:rPr>
        <w:t xml:space="preserve"> provide additional learning materials such a</w:t>
      </w:r>
      <w:r w:rsidR="0046313B">
        <w:rPr>
          <w:rFonts w:ascii="Arial" w:hAnsi="Arial" w:cs="Arial"/>
          <w:bCs/>
          <w:lang w:val="en-GB"/>
        </w:rPr>
        <w:t xml:space="preserve">s videos, </w:t>
      </w:r>
      <w:r w:rsidR="00B9614C">
        <w:rPr>
          <w:rFonts w:ascii="Arial" w:hAnsi="Arial" w:cs="Arial"/>
          <w:bCs/>
          <w:lang w:val="en-GB"/>
        </w:rPr>
        <w:t>screen casts</w:t>
      </w:r>
      <w:r w:rsidR="0046313B">
        <w:rPr>
          <w:rFonts w:ascii="Arial" w:hAnsi="Arial" w:cs="Arial"/>
          <w:bCs/>
          <w:lang w:val="en-GB"/>
        </w:rPr>
        <w:t xml:space="preserve">, handbooks, other </w:t>
      </w:r>
      <w:r w:rsidR="00232E6E">
        <w:rPr>
          <w:rFonts w:ascii="Arial" w:hAnsi="Arial" w:cs="Arial"/>
          <w:bCs/>
          <w:lang w:val="en-GB"/>
        </w:rPr>
        <w:t xml:space="preserve">tools </w:t>
      </w:r>
      <w:r w:rsidR="0046313B">
        <w:rPr>
          <w:rFonts w:ascii="Arial" w:hAnsi="Arial" w:cs="Arial"/>
          <w:bCs/>
          <w:lang w:val="en-GB"/>
        </w:rPr>
        <w:t>(templates, checklists etc.).</w:t>
      </w:r>
    </w:p>
    <w:p w:rsidR="005D3493" w:rsidRPr="00935A47" w:rsidRDefault="005D3493" w:rsidP="00B9614C">
      <w:pPr>
        <w:spacing w:before="120" w:after="120" w:line="288" w:lineRule="auto"/>
        <w:jc w:val="both"/>
        <w:rPr>
          <w:rFonts w:ascii="Arial" w:hAnsi="Arial" w:cs="Arial"/>
          <w:b/>
          <w:color w:val="FFC000"/>
          <w:sz w:val="28"/>
          <w:szCs w:val="28"/>
          <w:lang w:val="en-GB"/>
        </w:rPr>
      </w:pPr>
      <w:r w:rsidRPr="00935A47">
        <w:rPr>
          <w:rFonts w:ascii="Arial" w:hAnsi="Arial" w:cs="Arial"/>
          <w:b/>
          <w:color w:val="FFC000"/>
          <w:sz w:val="28"/>
          <w:szCs w:val="28"/>
          <w:lang w:val="en-GB"/>
        </w:rPr>
        <w:t>Main expected learning outcomes of the course:</w:t>
      </w:r>
    </w:p>
    <w:p w:rsidR="00C50B17" w:rsidRDefault="002D5FF4" w:rsidP="00B9614C">
      <w:pPr>
        <w:pStyle w:val="ListParagraph"/>
        <w:numPr>
          <w:ilvl w:val="0"/>
          <w:numId w:val="24"/>
        </w:numPr>
        <w:spacing w:before="120" w:after="120" w:line="288" w:lineRule="auto"/>
        <w:ind w:left="709" w:hanging="349"/>
        <w:jc w:val="both"/>
        <w:rPr>
          <w:rFonts w:ascii="Arial" w:hAnsi="Arial" w:cs="Arial"/>
          <w:bCs/>
          <w:lang w:val="en-GB"/>
        </w:rPr>
      </w:pPr>
      <w:r w:rsidRPr="001D512B">
        <w:rPr>
          <w:rFonts w:ascii="Arial" w:hAnsi="Arial" w:cs="Arial"/>
          <w:bCs/>
          <w:lang w:val="en-GB"/>
        </w:rPr>
        <w:t xml:space="preserve">Participants </w:t>
      </w:r>
      <w:r w:rsidR="00C50B17">
        <w:rPr>
          <w:rFonts w:ascii="Arial" w:hAnsi="Arial" w:cs="Arial"/>
          <w:bCs/>
          <w:lang w:val="en-GB"/>
        </w:rPr>
        <w:t>are familiar with</w:t>
      </w:r>
      <w:r w:rsidRPr="001D512B">
        <w:rPr>
          <w:rFonts w:ascii="Arial" w:hAnsi="Arial" w:cs="Arial"/>
          <w:bCs/>
          <w:lang w:val="en-GB"/>
        </w:rPr>
        <w:t xml:space="preserve"> the objectives of the African higher education </w:t>
      </w:r>
      <w:r w:rsidR="001D512B">
        <w:rPr>
          <w:rFonts w:ascii="Arial" w:hAnsi="Arial" w:cs="Arial"/>
          <w:bCs/>
          <w:lang w:val="en-GB"/>
        </w:rPr>
        <w:t>landscape</w:t>
      </w:r>
      <w:r w:rsidRPr="001D512B">
        <w:rPr>
          <w:rFonts w:ascii="Arial" w:hAnsi="Arial" w:cs="Arial"/>
          <w:bCs/>
          <w:lang w:val="en-GB"/>
        </w:rPr>
        <w:t xml:space="preserve"> and more specifically, </w:t>
      </w:r>
      <w:r w:rsidR="00232E6E">
        <w:rPr>
          <w:rFonts w:ascii="Arial" w:hAnsi="Arial" w:cs="Arial"/>
          <w:bCs/>
          <w:lang w:val="en-GB"/>
        </w:rPr>
        <w:t xml:space="preserve">the </w:t>
      </w:r>
      <w:r w:rsidRPr="001D512B">
        <w:rPr>
          <w:rFonts w:ascii="Arial" w:hAnsi="Arial" w:cs="Arial"/>
          <w:bCs/>
          <w:lang w:val="en-GB"/>
        </w:rPr>
        <w:t>PAQAF</w:t>
      </w:r>
      <w:r w:rsidR="00F367CE" w:rsidRPr="001D512B">
        <w:rPr>
          <w:rFonts w:ascii="Arial" w:hAnsi="Arial" w:cs="Arial"/>
          <w:bCs/>
          <w:lang w:val="en-GB"/>
        </w:rPr>
        <w:t xml:space="preserve">, the ASG-QAs and </w:t>
      </w:r>
      <w:r w:rsidR="00C50B17">
        <w:rPr>
          <w:rFonts w:ascii="Arial" w:hAnsi="Arial" w:cs="Arial"/>
          <w:bCs/>
          <w:lang w:val="en-GB"/>
        </w:rPr>
        <w:t xml:space="preserve">related tools such as the </w:t>
      </w:r>
      <w:r w:rsidR="00F367CE" w:rsidRPr="001D512B">
        <w:rPr>
          <w:rFonts w:ascii="Arial" w:hAnsi="Arial" w:cs="Arial"/>
          <w:bCs/>
          <w:lang w:val="en-GB"/>
        </w:rPr>
        <w:t>AQRM etc</w:t>
      </w:r>
      <w:r w:rsidR="00C50B17">
        <w:rPr>
          <w:rFonts w:ascii="Arial" w:hAnsi="Arial" w:cs="Arial"/>
          <w:bCs/>
          <w:lang w:val="en-GB"/>
        </w:rPr>
        <w:t>.</w:t>
      </w:r>
      <w:r w:rsidR="00F367CE" w:rsidRPr="001D512B">
        <w:rPr>
          <w:rFonts w:ascii="Arial" w:hAnsi="Arial" w:cs="Arial"/>
          <w:bCs/>
          <w:lang w:val="en-GB"/>
        </w:rPr>
        <w:t>)</w:t>
      </w:r>
    </w:p>
    <w:p w:rsidR="00C50B17" w:rsidRDefault="008216FE" w:rsidP="00B9614C">
      <w:pPr>
        <w:pStyle w:val="ListParagraph"/>
        <w:numPr>
          <w:ilvl w:val="0"/>
          <w:numId w:val="24"/>
        </w:numPr>
        <w:spacing w:before="120" w:after="120" w:line="288" w:lineRule="auto"/>
        <w:ind w:left="709" w:hanging="349"/>
        <w:jc w:val="both"/>
        <w:rPr>
          <w:rFonts w:ascii="Arial" w:hAnsi="Arial" w:cs="Arial"/>
          <w:bCs/>
          <w:lang w:val="en-GB"/>
        </w:rPr>
      </w:pPr>
      <w:r>
        <w:rPr>
          <w:rFonts w:ascii="Arial" w:hAnsi="Arial" w:cs="Arial"/>
          <w:bCs/>
          <w:lang w:val="en-GB"/>
        </w:rPr>
        <w:t>Participants</w:t>
      </w:r>
      <w:r w:rsidR="00C50B17">
        <w:rPr>
          <w:rFonts w:ascii="Arial" w:hAnsi="Arial" w:cs="Arial"/>
          <w:bCs/>
          <w:lang w:val="en-GB"/>
        </w:rPr>
        <w:t xml:space="preserve"> are in the position to contextualise regional and international </w:t>
      </w:r>
      <w:r w:rsidR="00232E6E">
        <w:rPr>
          <w:rFonts w:ascii="Arial" w:hAnsi="Arial" w:cs="Arial"/>
          <w:bCs/>
          <w:lang w:val="en-GB"/>
        </w:rPr>
        <w:t>QA</w:t>
      </w:r>
      <w:r w:rsidR="00C50B17">
        <w:rPr>
          <w:rFonts w:ascii="Arial" w:hAnsi="Arial" w:cs="Arial"/>
          <w:bCs/>
          <w:lang w:val="en-GB"/>
        </w:rPr>
        <w:t xml:space="preserve"> frameworks, to discover the linkages </w:t>
      </w:r>
      <w:r w:rsidR="001D55A7">
        <w:rPr>
          <w:rFonts w:ascii="Arial" w:hAnsi="Arial" w:cs="Arial"/>
          <w:bCs/>
          <w:lang w:val="en-GB"/>
        </w:rPr>
        <w:t>between EQA an IQA and to find ways how to turn these standards into practice in a meaningful way.</w:t>
      </w:r>
    </w:p>
    <w:p w:rsidR="005D3493" w:rsidRPr="001D512B" w:rsidRDefault="008216FE" w:rsidP="00B9614C">
      <w:pPr>
        <w:pStyle w:val="ListParagraph"/>
        <w:numPr>
          <w:ilvl w:val="0"/>
          <w:numId w:val="24"/>
        </w:numPr>
        <w:spacing w:before="120" w:after="120" w:line="288" w:lineRule="auto"/>
        <w:ind w:left="709" w:hanging="349"/>
        <w:jc w:val="both"/>
        <w:rPr>
          <w:rFonts w:cs="Arial"/>
          <w:bCs/>
          <w:lang w:val="en-GB"/>
        </w:rPr>
      </w:pPr>
      <w:r>
        <w:rPr>
          <w:rFonts w:ascii="Arial" w:hAnsi="Arial" w:cs="Arial"/>
          <w:bCs/>
          <w:lang w:val="en-GB"/>
        </w:rPr>
        <w:t>Participants</w:t>
      </w:r>
      <w:r w:rsidR="005D3493" w:rsidRPr="001D512B">
        <w:rPr>
          <w:rFonts w:ascii="Arial" w:hAnsi="Arial" w:cs="Arial"/>
          <w:bCs/>
          <w:lang w:val="en-GB"/>
        </w:rPr>
        <w:t xml:space="preserve"> are aware of the</w:t>
      </w:r>
      <w:r w:rsidR="001D55A7">
        <w:rPr>
          <w:rFonts w:ascii="Arial" w:hAnsi="Arial" w:cs="Arial"/>
          <w:bCs/>
          <w:lang w:val="en-GB"/>
        </w:rPr>
        <w:t xml:space="preserve">ir own function as </w:t>
      </w:r>
      <w:r w:rsidR="00232E6E">
        <w:rPr>
          <w:rFonts w:ascii="Arial" w:hAnsi="Arial" w:cs="Arial"/>
          <w:bCs/>
          <w:lang w:val="en-GB"/>
        </w:rPr>
        <w:t>QA</w:t>
      </w:r>
      <w:r w:rsidR="001D55A7">
        <w:rPr>
          <w:rFonts w:ascii="Arial" w:hAnsi="Arial" w:cs="Arial"/>
          <w:bCs/>
          <w:lang w:val="en-GB"/>
        </w:rPr>
        <w:t xml:space="preserve"> managers and able to reflect on the various</w:t>
      </w:r>
      <w:r w:rsidR="005D3493" w:rsidRPr="001D512B">
        <w:rPr>
          <w:rFonts w:ascii="Arial" w:hAnsi="Arial" w:cs="Arial"/>
          <w:bCs/>
          <w:lang w:val="en-GB"/>
        </w:rPr>
        <w:t xml:space="preserve"> roles and responsibilities of different </w:t>
      </w:r>
      <w:r w:rsidR="001D55A7">
        <w:rPr>
          <w:rFonts w:ascii="Arial" w:hAnsi="Arial" w:cs="Arial"/>
          <w:bCs/>
          <w:lang w:val="en-GB"/>
        </w:rPr>
        <w:t xml:space="preserve">higher education </w:t>
      </w:r>
      <w:r w:rsidR="005D3493" w:rsidRPr="001D512B">
        <w:rPr>
          <w:rFonts w:ascii="Arial" w:hAnsi="Arial" w:cs="Arial"/>
          <w:bCs/>
          <w:lang w:val="en-GB"/>
        </w:rPr>
        <w:t xml:space="preserve">stakeholders </w:t>
      </w:r>
      <w:r w:rsidR="001D55A7">
        <w:rPr>
          <w:rFonts w:ascii="Arial" w:hAnsi="Arial" w:cs="Arial"/>
          <w:bCs/>
          <w:lang w:val="en-GB"/>
        </w:rPr>
        <w:t xml:space="preserve">including university leadership, ministries and </w:t>
      </w:r>
      <w:r w:rsidR="005D3493" w:rsidRPr="001D512B">
        <w:rPr>
          <w:rFonts w:ascii="Arial" w:hAnsi="Arial" w:cs="Arial"/>
          <w:bCs/>
          <w:lang w:val="en-GB"/>
        </w:rPr>
        <w:t xml:space="preserve">QA agencies, </w:t>
      </w:r>
      <w:r w:rsidR="001D55A7">
        <w:rPr>
          <w:rFonts w:ascii="Arial" w:hAnsi="Arial" w:cs="Arial"/>
          <w:bCs/>
          <w:lang w:val="en-GB"/>
        </w:rPr>
        <w:t xml:space="preserve">professors and </w:t>
      </w:r>
      <w:r w:rsidR="005D3493" w:rsidRPr="001D512B">
        <w:rPr>
          <w:rFonts w:ascii="Arial" w:hAnsi="Arial" w:cs="Arial"/>
          <w:bCs/>
          <w:lang w:val="en-GB"/>
        </w:rPr>
        <w:t>students a</w:t>
      </w:r>
      <w:r w:rsidR="001D55A7">
        <w:rPr>
          <w:rFonts w:ascii="Arial" w:hAnsi="Arial" w:cs="Arial"/>
          <w:bCs/>
          <w:lang w:val="en-GB"/>
        </w:rPr>
        <w:t xml:space="preserve">s well as the labour market, </w:t>
      </w:r>
    </w:p>
    <w:p w:rsidR="00E4596C" w:rsidRPr="001D512B" w:rsidRDefault="00F367CE" w:rsidP="00B9614C">
      <w:pPr>
        <w:pStyle w:val="ListParagraph"/>
        <w:numPr>
          <w:ilvl w:val="0"/>
          <w:numId w:val="24"/>
        </w:numPr>
        <w:spacing w:before="120" w:after="120" w:line="288" w:lineRule="auto"/>
        <w:ind w:left="709" w:hanging="349"/>
        <w:jc w:val="both"/>
        <w:rPr>
          <w:rFonts w:cs="Arial"/>
          <w:bCs/>
          <w:lang w:val="en-GB"/>
        </w:rPr>
      </w:pPr>
      <w:r w:rsidRPr="001D512B">
        <w:rPr>
          <w:rFonts w:ascii="Arial" w:hAnsi="Arial" w:cs="Arial"/>
          <w:bCs/>
          <w:lang w:val="en-GB"/>
        </w:rPr>
        <w:t xml:space="preserve">Participants </w:t>
      </w:r>
      <w:r w:rsidR="001D55A7">
        <w:rPr>
          <w:rFonts w:ascii="Arial" w:hAnsi="Arial" w:cs="Arial"/>
          <w:bCs/>
          <w:lang w:val="en-GB"/>
        </w:rPr>
        <w:t>understand</w:t>
      </w:r>
      <w:r w:rsidR="00B9614C">
        <w:rPr>
          <w:rFonts w:ascii="Arial" w:hAnsi="Arial" w:cs="Arial"/>
          <w:bCs/>
          <w:lang w:val="en-GB"/>
        </w:rPr>
        <w:t xml:space="preserve"> </w:t>
      </w:r>
      <w:r w:rsidR="001D55A7">
        <w:rPr>
          <w:rFonts w:ascii="Arial" w:hAnsi="Arial" w:cs="Arial"/>
          <w:bCs/>
          <w:lang w:val="en-GB"/>
        </w:rPr>
        <w:t xml:space="preserve">the </w:t>
      </w:r>
      <w:r w:rsidR="00D847FF">
        <w:rPr>
          <w:rFonts w:ascii="Arial" w:hAnsi="Arial" w:cs="Arial"/>
          <w:bCs/>
          <w:lang w:val="en-GB"/>
        </w:rPr>
        <w:t>concept</w:t>
      </w:r>
      <w:r w:rsidR="001D55A7" w:rsidRPr="00594789">
        <w:rPr>
          <w:rFonts w:ascii="Arial" w:hAnsi="Arial" w:cs="Arial"/>
          <w:bCs/>
          <w:lang w:val="en-GB"/>
        </w:rPr>
        <w:t xml:space="preserve"> of quality </w:t>
      </w:r>
      <w:r w:rsidR="001D55A7">
        <w:rPr>
          <w:rFonts w:ascii="Arial" w:hAnsi="Arial" w:cs="Arial"/>
          <w:bCs/>
          <w:lang w:val="en-GB"/>
        </w:rPr>
        <w:t xml:space="preserve">as well as the different </w:t>
      </w:r>
      <w:r w:rsidR="00232E6E">
        <w:rPr>
          <w:rFonts w:ascii="Arial" w:hAnsi="Arial" w:cs="Arial"/>
          <w:bCs/>
          <w:lang w:val="en-GB"/>
        </w:rPr>
        <w:t xml:space="preserve">QA </w:t>
      </w:r>
      <w:r w:rsidR="00D847FF">
        <w:rPr>
          <w:rFonts w:ascii="Arial" w:hAnsi="Arial" w:cs="Arial"/>
          <w:bCs/>
          <w:lang w:val="en-GB"/>
        </w:rPr>
        <w:t xml:space="preserve">models </w:t>
      </w:r>
      <w:r w:rsidR="001D55A7">
        <w:rPr>
          <w:rFonts w:ascii="Arial" w:hAnsi="Arial" w:cs="Arial"/>
          <w:bCs/>
          <w:lang w:val="en-GB"/>
        </w:rPr>
        <w:t xml:space="preserve">in higher education. </w:t>
      </w:r>
      <w:r w:rsidR="002D5FF4" w:rsidRPr="001D512B">
        <w:rPr>
          <w:rFonts w:ascii="Arial" w:hAnsi="Arial" w:cs="Arial"/>
          <w:bCs/>
          <w:lang w:val="en-GB"/>
        </w:rPr>
        <w:t xml:space="preserve">They can differentiate between institutional </w:t>
      </w:r>
      <w:r w:rsidR="00232E6E">
        <w:rPr>
          <w:rFonts w:ascii="Arial" w:hAnsi="Arial" w:cs="Arial"/>
          <w:bCs/>
          <w:lang w:val="en-GB"/>
        </w:rPr>
        <w:t>QA</w:t>
      </w:r>
      <w:r w:rsidR="002D5FF4" w:rsidRPr="001D512B">
        <w:rPr>
          <w:rFonts w:ascii="Arial" w:hAnsi="Arial" w:cs="Arial"/>
          <w:bCs/>
          <w:lang w:val="en-GB"/>
        </w:rPr>
        <w:t xml:space="preserve"> </w:t>
      </w:r>
      <w:r w:rsidR="002D5FF4" w:rsidRPr="001D512B">
        <w:rPr>
          <w:rFonts w:ascii="Arial" w:hAnsi="Arial" w:cs="Arial"/>
          <w:bCs/>
          <w:lang w:val="en-GB"/>
        </w:rPr>
        <w:lastRenderedPageBreak/>
        <w:t xml:space="preserve">culture and </w:t>
      </w:r>
      <w:r w:rsidR="00232E6E">
        <w:rPr>
          <w:rFonts w:ascii="Arial" w:hAnsi="Arial" w:cs="Arial"/>
          <w:bCs/>
          <w:lang w:val="en-GB"/>
        </w:rPr>
        <w:t xml:space="preserve">EQA </w:t>
      </w:r>
      <w:r w:rsidR="002D5FF4" w:rsidRPr="001D512B">
        <w:rPr>
          <w:rFonts w:ascii="Arial" w:hAnsi="Arial" w:cs="Arial"/>
          <w:bCs/>
          <w:lang w:val="en-GB"/>
        </w:rPr>
        <w:t>processes and understand the important interplay between the</w:t>
      </w:r>
      <w:r w:rsidR="00C50B17">
        <w:rPr>
          <w:rFonts w:ascii="Arial" w:hAnsi="Arial" w:cs="Arial"/>
          <w:bCs/>
          <w:lang w:val="en-GB"/>
        </w:rPr>
        <w:t>se</w:t>
      </w:r>
      <w:r w:rsidR="002D5FF4" w:rsidRPr="001D512B">
        <w:rPr>
          <w:rFonts w:ascii="Arial" w:hAnsi="Arial" w:cs="Arial"/>
          <w:bCs/>
          <w:lang w:val="en-GB"/>
        </w:rPr>
        <w:t xml:space="preserve"> two</w:t>
      </w:r>
      <w:r w:rsidR="00C50B17">
        <w:rPr>
          <w:rFonts w:ascii="Arial" w:hAnsi="Arial" w:cs="Arial"/>
          <w:bCs/>
          <w:lang w:val="en-GB"/>
        </w:rPr>
        <w:t xml:space="preserve"> dimensions.</w:t>
      </w:r>
    </w:p>
    <w:p w:rsidR="005D3493" w:rsidRPr="001D512B" w:rsidRDefault="005D3493" w:rsidP="00B9614C">
      <w:pPr>
        <w:pStyle w:val="ListParagraph"/>
        <w:numPr>
          <w:ilvl w:val="0"/>
          <w:numId w:val="24"/>
        </w:numPr>
        <w:spacing w:before="120" w:after="120" w:line="288" w:lineRule="auto"/>
        <w:ind w:left="709" w:hanging="349"/>
        <w:jc w:val="both"/>
        <w:rPr>
          <w:rFonts w:cs="Arial"/>
          <w:bCs/>
          <w:lang w:val="en-GB"/>
        </w:rPr>
      </w:pPr>
      <w:r w:rsidRPr="001D512B">
        <w:rPr>
          <w:rFonts w:ascii="Arial" w:hAnsi="Arial" w:cs="Arial"/>
          <w:bCs/>
          <w:lang w:val="en-GB"/>
        </w:rPr>
        <w:t>Participants know the current QA situation in the</w:t>
      </w:r>
      <w:r w:rsidR="002D5FF4" w:rsidRPr="001D512B">
        <w:rPr>
          <w:rFonts w:ascii="Arial" w:hAnsi="Arial" w:cs="Arial"/>
          <w:bCs/>
          <w:lang w:val="en-GB"/>
        </w:rPr>
        <w:t>ir</w:t>
      </w:r>
      <w:r w:rsidR="00B9614C">
        <w:rPr>
          <w:rFonts w:ascii="Arial" w:hAnsi="Arial" w:cs="Arial"/>
          <w:bCs/>
          <w:lang w:val="en-GB"/>
        </w:rPr>
        <w:t xml:space="preserve"> </w:t>
      </w:r>
      <w:r w:rsidRPr="001D512B">
        <w:rPr>
          <w:rFonts w:ascii="Arial" w:hAnsi="Arial" w:cs="Arial"/>
          <w:bCs/>
          <w:lang w:val="en-GB"/>
        </w:rPr>
        <w:t>region a</w:t>
      </w:r>
      <w:r w:rsidR="001D512B">
        <w:rPr>
          <w:rFonts w:ascii="Arial" w:hAnsi="Arial" w:cs="Arial"/>
          <w:bCs/>
          <w:lang w:val="en-GB"/>
        </w:rPr>
        <w:t>s</w:t>
      </w:r>
      <w:r w:rsidRPr="001D512B">
        <w:rPr>
          <w:rFonts w:ascii="Arial" w:hAnsi="Arial" w:cs="Arial"/>
          <w:bCs/>
          <w:lang w:val="en-GB"/>
        </w:rPr>
        <w:t xml:space="preserve"> well as common challenges and demands.</w:t>
      </w:r>
    </w:p>
    <w:p w:rsidR="005D3493" w:rsidRPr="00743E76" w:rsidRDefault="005D3493" w:rsidP="00B9614C">
      <w:pPr>
        <w:pStyle w:val="ListParagraph"/>
        <w:numPr>
          <w:ilvl w:val="0"/>
          <w:numId w:val="24"/>
        </w:numPr>
        <w:spacing w:before="120" w:after="120" w:line="288" w:lineRule="auto"/>
        <w:ind w:left="709" w:hanging="349"/>
        <w:jc w:val="both"/>
        <w:rPr>
          <w:rFonts w:cs="Arial"/>
          <w:bCs/>
          <w:lang w:val="en-GB"/>
        </w:rPr>
      </w:pPr>
      <w:r w:rsidRPr="001D512B">
        <w:rPr>
          <w:rFonts w:ascii="Arial" w:hAnsi="Arial" w:cs="Arial"/>
          <w:bCs/>
          <w:lang w:val="en-GB"/>
        </w:rPr>
        <w:t xml:space="preserve">Participants have identified main challenges for QA in their </w:t>
      </w:r>
      <w:r w:rsidR="00C2285C">
        <w:rPr>
          <w:rFonts w:ascii="Arial" w:hAnsi="Arial" w:cs="Arial"/>
          <w:bCs/>
          <w:lang w:val="en-GB"/>
        </w:rPr>
        <w:t xml:space="preserve">regional and </w:t>
      </w:r>
      <w:r w:rsidR="002D5FF4" w:rsidRPr="001D512B">
        <w:rPr>
          <w:rFonts w:ascii="Arial" w:hAnsi="Arial" w:cs="Arial"/>
          <w:bCs/>
          <w:lang w:val="en-GB"/>
        </w:rPr>
        <w:t>institutional</w:t>
      </w:r>
      <w:r w:rsidR="00B9614C">
        <w:rPr>
          <w:rFonts w:ascii="Arial" w:hAnsi="Arial" w:cs="Arial"/>
          <w:bCs/>
          <w:lang w:val="en-GB"/>
        </w:rPr>
        <w:t xml:space="preserve"> </w:t>
      </w:r>
      <w:r w:rsidR="00C2285C">
        <w:rPr>
          <w:rFonts w:ascii="Arial" w:hAnsi="Arial" w:cs="Arial"/>
          <w:bCs/>
          <w:lang w:val="en-GB"/>
        </w:rPr>
        <w:t>environments</w:t>
      </w:r>
      <w:r w:rsidRPr="001D512B">
        <w:rPr>
          <w:rFonts w:ascii="Arial" w:hAnsi="Arial" w:cs="Arial"/>
          <w:bCs/>
          <w:lang w:val="en-GB"/>
        </w:rPr>
        <w:t xml:space="preserve"> and have worked on options for improving </w:t>
      </w:r>
      <w:r w:rsidR="00C2285C">
        <w:rPr>
          <w:rFonts w:ascii="Arial" w:hAnsi="Arial" w:cs="Arial"/>
          <w:bCs/>
          <w:lang w:val="en-GB"/>
        </w:rPr>
        <w:t>their internal systems</w:t>
      </w:r>
      <w:r w:rsidR="00743E76">
        <w:rPr>
          <w:rFonts w:ascii="Arial" w:hAnsi="Arial" w:cs="Arial"/>
          <w:bCs/>
          <w:lang w:val="en-GB"/>
        </w:rPr>
        <w:t xml:space="preserve"> (change management).</w:t>
      </w:r>
    </w:p>
    <w:p w:rsidR="00743E76" w:rsidRPr="001D512B" w:rsidRDefault="00743E76" w:rsidP="00B9614C">
      <w:pPr>
        <w:pStyle w:val="ListParagraph"/>
        <w:numPr>
          <w:ilvl w:val="0"/>
          <w:numId w:val="24"/>
        </w:numPr>
        <w:spacing w:before="120" w:after="120" w:line="288" w:lineRule="auto"/>
        <w:ind w:left="709" w:hanging="349"/>
        <w:jc w:val="both"/>
        <w:rPr>
          <w:rFonts w:cs="Arial"/>
          <w:bCs/>
          <w:lang w:val="en-GB"/>
        </w:rPr>
      </w:pPr>
      <w:r>
        <w:rPr>
          <w:rFonts w:ascii="Arial" w:hAnsi="Arial" w:cs="Arial"/>
          <w:bCs/>
          <w:lang w:val="en-GB"/>
        </w:rPr>
        <w:t xml:space="preserve">Participants are familiar with project management tools and able to </w:t>
      </w:r>
      <w:r w:rsidR="00232E6E">
        <w:rPr>
          <w:rFonts w:ascii="Arial" w:hAnsi="Arial" w:cs="Arial"/>
          <w:bCs/>
          <w:lang w:val="en-GB"/>
        </w:rPr>
        <w:t xml:space="preserve">stimulate </w:t>
      </w:r>
      <w:r w:rsidR="00BB7D74">
        <w:rPr>
          <w:rFonts w:ascii="Arial" w:hAnsi="Arial" w:cs="Arial"/>
          <w:bCs/>
          <w:lang w:val="en-GB"/>
        </w:rPr>
        <w:t>a</w:t>
      </w:r>
      <w:r w:rsidR="00232E6E">
        <w:rPr>
          <w:rFonts w:ascii="Arial" w:hAnsi="Arial" w:cs="Arial"/>
          <w:bCs/>
          <w:lang w:val="en-GB"/>
        </w:rPr>
        <w:t xml:space="preserve">nd </w:t>
      </w:r>
      <w:r>
        <w:rPr>
          <w:rFonts w:ascii="Arial" w:hAnsi="Arial" w:cs="Arial"/>
          <w:bCs/>
          <w:lang w:val="en-GB"/>
        </w:rPr>
        <w:t xml:space="preserve">implement </w:t>
      </w:r>
      <w:r w:rsidR="00232E6E">
        <w:rPr>
          <w:rFonts w:ascii="Arial" w:hAnsi="Arial" w:cs="Arial"/>
          <w:bCs/>
          <w:lang w:val="en-GB"/>
        </w:rPr>
        <w:t xml:space="preserve">reform </w:t>
      </w:r>
      <w:r>
        <w:rPr>
          <w:rFonts w:ascii="Arial" w:hAnsi="Arial" w:cs="Arial"/>
          <w:bCs/>
          <w:lang w:val="en-GB"/>
        </w:rPr>
        <w:t>projects in their institutions.</w:t>
      </w:r>
    </w:p>
    <w:p w:rsidR="008216FE" w:rsidRPr="00935A47" w:rsidRDefault="008216FE" w:rsidP="00B9614C">
      <w:pPr>
        <w:spacing w:before="120" w:after="120" w:line="288" w:lineRule="auto"/>
        <w:jc w:val="both"/>
        <w:rPr>
          <w:rFonts w:ascii="Arial" w:hAnsi="Arial" w:cs="Arial"/>
          <w:b/>
          <w:color w:val="FFC000"/>
          <w:lang w:val="en-GB"/>
        </w:rPr>
      </w:pPr>
      <w:r w:rsidRPr="00935A47">
        <w:rPr>
          <w:rFonts w:ascii="Arial" w:hAnsi="Arial" w:cs="Arial"/>
          <w:b/>
          <w:color w:val="FFC000"/>
          <w:lang w:val="en-GB"/>
        </w:rPr>
        <w:t>Target group</w:t>
      </w:r>
    </w:p>
    <w:p w:rsidR="008216FE" w:rsidRDefault="008216FE" w:rsidP="00B9614C">
      <w:pPr>
        <w:spacing w:before="120" w:after="120" w:line="288" w:lineRule="auto"/>
        <w:jc w:val="both"/>
        <w:rPr>
          <w:rFonts w:ascii="Arial" w:hAnsi="Arial" w:cs="Arial"/>
          <w:bCs/>
          <w:lang w:val="en-GB"/>
        </w:rPr>
      </w:pPr>
      <w:r>
        <w:rPr>
          <w:rFonts w:ascii="Arial" w:hAnsi="Arial" w:cs="Arial"/>
          <w:bCs/>
          <w:lang w:val="en-GB"/>
        </w:rPr>
        <w:t xml:space="preserve">The course targets </w:t>
      </w:r>
      <w:r w:rsidRPr="007A3958">
        <w:rPr>
          <w:rFonts w:ascii="Arial" w:hAnsi="Arial" w:cs="Arial"/>
          <w:bCs/>
          <w:lang w:val="en-GB"/>
        </w:rPr>
        <w:t xml:space="preserve">current </w:t>
      </w:r>
      <w:r w:rsidR="00232E6E">
        <w:rPr>
          <w:rFonts w:ascii="Arial" w:hAnsi="Arial" w:cs="Arial"/>
          <w:bCs/>
          <w:lang w:val="en-GB"/>
        </w:rPr>
        <w:t>QA</w:t>
      </w:r>
      <w:r w:rsidRPr="007A3958">
        <w:rPr>
          <w:rFonts w:ascii="Arial" w:hAnsi="Arial" w:cs="Arial"/>
          <w:bCs/>
          <w:lang w:val="en-GB"/>
        </w:rPr>
        <w:t xml:space="preserve"> managers and leaders in higher education institutions, who have been active in national and regional networ</w:t>
      </w:r>
      <w:r>
        <w:rPr>
          <w:rFonts w:ascii="Arial" w:hAnsi="Arial" w:cs="Arial"/>
          <w:bCs/>
          <w:lang w:val="en-GB"/>
        </w:rPr>
        <w:t>k</w:t>
      </w:r>
      <w:r w:rsidRPr="007A3958">
        <w:rPr>
          <w:rFonts w:ascii="Arial" w:hAnsi="Arial" w:cs="Arial"/>
          <w:bCs/>
          <w:lang w:val="en-GB"/>
        </w:rPr>
        <w:t>s and have a clear commitment to increasing African continental collaboration and practice sharing in this field</w:t>
      </w:r>
      <w:r>
        <w:rPr>
          <w:rFonts w:ascii="Arial" w:hAnsi="Arial" w:cs="Arial"/>
          <w:bCs/>
          <w:lang w:val="en-GB"/>
        </w:rPr>
        <w:t>.</w:t>
      </w:r>
    </w:p>
    <w:p w:rsidR="008216FE" w:rsidRPr="00935A47" w:rsidRDefault="008216FE" w:rsidP="00B9614C">
      <w:pPr>
        <w:spacing w:before="120" w:after="120" w:line="288" w:lineRule="auto"/>
        <w:jc w:val="both"/>
        <w:rPr>
          <w:rFonts w:ascii="Arial" w:hAnsi="Arial" w:cs="Arial"/>
          <w:b/>
          <w:color w:val="FFC000"/>
          <w:lang w:val="en-GB"/>
        </w:rPr>
      </w:pPr>
      <w:r w:rsidRPr="00935A47">
        <w:rPr>
          <w:rFonts w:ascii="Arial" w:hAnsi="Arial" w:cs="Arial"/>
          <w:b/>
          <w:color w:val="FFC000"/>
          <w:lang w:val="en-GB"/>
        </w:rPr>
        <w:t>Selection</w:t>
      </w:r>
      <w:r w:rsidR="005D3493" w:rsidRPr="00935A47">
        <w:rPr>
          <w:rFonts w:ascii="Arial" w:hAnsi="Arial" w:cs="Arial"/>
          <w:b/>
          <w:color w:val="FFC000"/>
          <w:lang w:val="en-GB"/>
        </w:rPr>
        <w:t xml:space="preserve"> criteria: </w:t>
      </w:r>
    </w:p>
    <w:p w:rsidR="005D3493" w:rsidRPr="00EC6C9F" w:rsidRDefault="008216FE" w:rsidP="00B9614C">
      <w:pPr>
        <w:spacing w:before="120" w:after="120" w:line="288" w:lineRule="auto"/>
        <w:jc w:val="both"/>
        <w:rPr>
          <w:rFonts w:ascii="Arial" w:hAnsi="Arial" w:cs="Arial"/>
          <w:b/>
          <w:lang w:val="en-GB"/>
        </w:rPr>
      </w:pPr>
      <w:r w:rsidRPr="00EC6C9F">
        <w:rPr>
          <w:rFonts w:ascii="Arial" w:hAnsi="Arial" w:cs="Arial"/>
          <w:lang w:val="en-GB"/>
        </w:rPr>
        <w:t xml:space="preserve">The selection process will </w:t>
      </w:r>
      <w:proofErr w:type="gramStart"/>
      <w:r w:rsidRPr="00EC6C9F">
        <w:rPr>
          <w:rFonts w:ascii="Arial" w:hAnsi="Arial" w:cs="Arial"/>
          <w:lang w:val="en-GB"/>
        </w:rPr>
        <w:t>take into account</w:t>
      </w:r>
      <w:proofErr w:type="gramEnd"/>
      <w:r w:rsidRPr="00EC6C9F">
        <w:rPr>
          <w:rFonts w:ascii="Arial" w:hAnsi="Arial" w:cs="Arial"/>
          <w:lang w:val="en-GB"/>
        </w:rPr>
        <w:t xml:space="preserve"> </w:t>
      </w:r>
      <w:r w:rsidR="00232E6E">
        <w:rPr>
          <w:rFonts w:ascii="Arial" w:hAnsi="Arial" w:cs="Arial"/>
          <w:lang w:val="en-GB"/>
        </w:rPr>
        <w:t>country</w:t>
      </w:r>
      <w:r w:rsidRPr="00EC6C9F">
        <w:rPr>
          <w:rFonts w:ascii="Arial" w:hAnsi="Arial" w:cs="Arial"/>
          <w:lang w:val="en-GB"/>
        </w:rPr>
        <w:t xml:space="preserve"> and gender balance</w:t>
      </w:r>
      <w:r>
        <w:rPr>
          <w:rFonts w:ascii="Arial" w:hAnsi="Arial" w:cs="Arial"/>
          <w:lang w:val="en-GB"/>
        </w:rPr>
        <w:t xml:space="preserve"> and consider the following</w:t>
      </w:r>
      <w:r w:rsidR="003F7344">
        <w:rPr>
          <w:rFonts w:ascii="Arial" w:hAnsi="Arial" w:cs="Arial"/>
          <w:lang w:val="en-GB"/>
        </w:rPr>
        <w:t xml:space="preserve"> criteria for individual participants</w:t>
      </w:r>
      <w:r>
        <w:rPr>
          <w:rFonts w:ascii="Arial" w:hAnsi="Arial" w:cs="Arial"/>
          <w:lang w:val="en-GB"/>
        </w:rPr>
        <w:t>:</w:t>
      </w:r>
    </w:p>
    <w:p w:rsidR="005D3493" w:rsidRPr="00C80D74" w:rsidRDefault="00350EAA" w:rsidP="00B9614C">
      <w:pPr>
        <w:pStyle w:val="AWEBStandardAbsatz"/>
        <w:numPr>
          <w:ilvl w:val="0"/>
          <w:numId w:val="20"/>
        </w:numPr>
        <w:spacing w:after="120"/>
        <w:rPr>
          <w:rFonts w:cs="Arial"/>
          <w:color w:val="auto"/>
          <w:sz w:val="22"/>
          <w:szCs w:val="22"/>
          <w:lang w:val="en-GB"/>
        </w:rPr>
      </w:pPr>
      <w:r w:rsidRPr="00350EAA">
        <w:rPr>
          <w:rFonts w:cs="Arial"/>
          <w:b/>
          <w:color w:val="FF0000"/>
          <w:sz w:val="22"/>
          <w:szCs w:val="22"/>
          <w:lang w:val="en-GB"/>
        </w:rPr>
        <w:t xml:space="preserve">Must </w:t>
      </w:r>
      <w:r w:rsidR="005D3493" w:rsidRPr="00350EAA">
        <w:rPr>
          <w:rFonts w:cs="Arial"/>
          <w:b/>
          <w:color w:val="FF0000"/>
          <w:sz w:val="22"/>
          <w:szCs w:val="22"/>
          <w:lang w:val="en-GB"/>
        </w:rPr>
        <w:t>officially</w:t>
      </w:r>
      <w:r w:rsidRPr="00350EAA">
        <w:rPr>
          <w:rFonts w:cs="Arial"/>
          <w:b/>
          <w:color w:val="FF0000"/>
          <w:sz w:val="22"/>
          <w:szCs w:val="22"/>
          <w:lang w:val="en-GB"/>
        </w:rPr>
        <w:t xml:space="preserve"> be</w:t>
      </w:r>
      <w:r w:rsidR="005D3493" w:rsidRPr="00350EAA">
        <w:rPr>
          <w:rFonts w:cs="Arial"/>
          <w:b/>
          <w:color w:val="FF0000"/>
          <w:sz w:val="22"/>
          <w:szCs w:val="22"/>
          <w:lang w:val="en-GB"/>
        </w:rPr>
        <w:t xml:space="preserve"> </w:t>
      </w:r>
      <w:r w:rsidR="00E8684F" w:rsidRPr="00350EAA">
        <w:rPr>
          <w:rFonts w:cs="Arial"/>
          <w:b/>
          <w:color w:val="FF0000"/>
          <w:sz w:val="22"/>
          <w:szCs w:val="22"/>
          <w:lang w:val="en-GB"/>
        </w:rPr>
        <w:t>nominated</w:t>
      </w:r>
      <w:r w:rsidR="005D3493" w:rsidRPr="00350EAA">
        <w:rPr>
          <w:rFonts w:cs="Arial"/>
          <w:b/>
          <w:color w:val="FF0000"/>
          <w:sz w:val="22"/>
          <w:szCs w:val="22"/>
          <w:lang w:val="en-GB"/>
        </w:rPr>
        <w:t xml:space="preserve"> by the </w:t>
      </w:r>
      <w:r w:rsidR="001E6F7A" w:rsidRPr="00350EAA">
        <w:rPr>
          <w:rFonts w:cs="Arial"/>
          <w:b/>
          <w:color w:val="FF0000"/>
          <w:sz w:val="22"/>
          <w:szCs w:val="22"/>
          <w:lang w:val="en-GB"/>
        </w:rPr>
        <w:t>national</w:t>
      </w:r>
      <w:r w:rsidR="00E8684F" w:rsidRPr="00350EAA">
        <w:rPr>
          <w:rFonts w:cs="Arial"/>
          <w:b/>
          <w:color w:val="FF0000"/>
          <w:sz w:val="22"/>
          <w:szCs w:val="22"/>
          <w:lang w:val="en-GB"/>
        </w:rPr>
        <w:t xml:space="preserve"> authority</w:t>
      </w:r>
      <w:r w:rsidR="00E8684F">
        <w:rPr>
          <w:rFonts w:cs="Arial"/>
          <w:color w:val="auto"/>
          <w:sz w:val="22"/>
          <w:szCs w:val="22"/>
          <w:lang w:val="en-GB"/>
        </w:rPr>
        <w:t xml:space="preserve"> (</w:t>
      </w:r>
      <w:r w:rsidR="001E6F7A">
        <w:rPr>
          <w:rFonts w:cs="Arial"/>
          <w:color w:val="auto"/>
          <w:sz w:val="22"/>
          <w:szCs w:val="22"/>
          <w:lang w:val="en-GB"/>
        </w:rPr>
        <w:t xml:space="preserve">quality assurance agency or </w:t>
      </w:r>
      <w:r w:rsidR="00232E6E">
        <w:rPr>
          <w:rFonts w:cs="Arial"/>
          <w:color w:val="auto"/>
          <w:sz w:val="22"/>
          <w:szCs w:val="22"/>
          <w:lang w:val="en-GB"/>
        </w:rPr>
        <w:t>other regulatory bodies in charge for EQA</w:t>
      </w:r>
      <w:r w:rsidR="00E8684F">
        <w:rPr>
          <w:rFonts w:cs="Arial"/>
          <w:color w:val="auto"/>
          <w:sz w:val="22"/>
          <w:szCs w:val="22"/>
          <w:lang w:val="en-GB"/>
        </w:rPr>
        <w:t>);</w:t>
      </w:r>
    </w:p>
    <w:p w:rsidR="005D3493" w:rsidRPr="00C80D74"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C</w:t>
      </w:r>
      <w:r w:rsidR="005D3493" w:rsidRPr="00C80D74">
        <w:rPr>
          <w:rFonts w:cs="Arial"/>
          <w:color w:val="auto"/>
          <w:sz w:val="22"/>
          <w:szCs w:val="22"/>
          <w:lang w:val="en-GB"/>
        </w:rPr>
        <w:t xml:space="preserve">ome from </w:t>
      </w:r>
      <w:r w:rsidR="001E6F7A">
        <w:rPr>
          <w:rFonts w:cs="Arial"/>
          <w:color w:val="auto"/>
          <w:sz w:val="22"/>
          <w:szCs w:val="22"/>
          <w:lang w:val="en-GB"/>
        </w:rPr>
        <w:t>higher education institutions</w:t>
      </w:r>
      <w:r w:rsidR="005D3493" w:rsidRPr="00C80D74">
        <w:rPr>
          <w:rFonts w:cs="Arial"/>
          <w:color w:val="auto"/>
          <w:sz w:val="22"/>
          <w:szCs w:val="22"/>
          <w:lang w:val="en-GB"/>
        </w:rPr>
        <w:t xml:space="preserve"> and have a clear responsibility for </w:t>
      </w:r>
      <w:r w:rsidR="00E8684F">
        <w:rPr>
          <w:rFonts w:cs="Arial"/>
          <w:color w:val="auto"/>
          <w:sz w:val="22"/>
          <w:szCs w:val="22"/>
          <w:lang w:val="en-GB"/>
        </w:rPr>
        <w:t>q</w:t>
      </w:r>
      <w:r w:rsidR="005D3493" w:rsidRPr="00C80D74">
        <w:rPr>
          <w:rFonts w:cs="Arial"/>
          <w:color w:val="auto"/>
          <w:sz w:val="22"/>
          <w:szCs w:val="22"/>
          <w:lang w:val="en-GB"/>
        </w:rPr>
        <w:t xml:space="preserve">uality </w:t>
      </w:r>
      <w:r w:rsidR="00E8684F">
        <w:rPr>
          <w:rFonts w:cs="Arial"/>
          <w:color w:val="auto"/>
          <w:sz w:val="22"/>
          <w:szCs w:val="22"/>
          <w:lang w:val="en-GB"/>
        </w:rPr>
        <w:t>a</w:t>
      </w:r>
      <w:r w:rsidR="005D3493" w:rsidRPr="00C80D74">
        <w:rPr>
          <w:rFonts w:cs="Arial"/>
          <w:color w:val="auto"/>
          <w:sz w:val="22"/>
          <w:szCs w:val="22"/>
          <w:lang w:val="en-GB"/>
        </w:rPr>
        <w:t>ssurance (regulation, accreditation etc.)</w:t>
      </w:r>
      <w:r w:rsidR="00E8684F">
        <w:rPr>
          <w:rFonts w:cs="Arial"/>
          <w:color w:val="auto"/>
          <w:sz w:val="22"/>
          <w:szCs w:val="22"/>
          <w:lang w:val="en-GB"/>
        </w:rPr>
        <w:t>;</w:t>
      </w:r>
    </w:p>
    <w:p w:rsidR="005D3493" w:rsidRPr="00C80D74"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H</w:t>
      </w:r>
      <w:r w:rsidR="00E8684F" w:rsidRPr="00543026">
        <w:rPr>
          <w:rFonts w:cs="Arial"/>
          <w:color w:val="auto"/>
          <w:sz w:val="22"/>
          <w:szCs w:val="22"/>
          <w:lang w:val="en-GB"/>
        </w:rPr>
        <w:t>ave</w:t>
      </w:r>
      <w:r w:rsidR="00E8684F">
        <w:rPr>
          <w:rFonts w:cs="Arial"/>
          <w:color w:val="auto"/>
          <w:sz w:val="22"/>
          <w:szCs w:val="22"/>
          <w:lang w:val="en-GB"/>
        </w:rPr>
        <w:t xml:space="preserve"> at least 2-3 </w:t>
      </w:r>
      <w:proofErr w:type="spellStart"/>
      <w:r w:rsidR="00E8684F">
        <w:rPr>
          <w:rFonts w:cs="Arial"/>
          <w:color w:val="auto"/>
          <w:sz w:val="22"/>
          <w:szCs w:val="22"/>
          <w:lang w:val="en-GB"/>
        </w:rPr>
        <w:t>years</w:t>
      </w:r>
      <w:proofErr w:type="spellEnd"/>
      <w:r w:rsidR="00E8684F">
        <w:rPr>
          <w:rFonts w:cs="Arial"/>
          <w:color w:val="auto"/>
          <w:sz w:val="22"/>
          <w:szCs w:val="22"/>
          <w:lang w:val="en-GB"/>
        </w:rPr>
        <w:t xml:space="preserve"> work experience in the field of quality assurance;</w:t>
      </w:r>
    </w:p>
    <w:p w:rsidR="005D3493" w:rsidRPr="00C80D74"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 xml:space="preserve">Be </w:t>
      </w:r>
      <w:proofErr w:type="gramStart"/>
      <w:r>
        <w:rPr>
          <w:rFonts w:cs="Arial"/>
          <w:color w:val="auto"/>
          <w:sz w:val="22"/>
          <w:szCs w:val="22"/>
          <w:lang w:val="en-GB"/>
        </w:rPr>
        <w:t>in a</w:t>
      </w:r>
      <w:r w:rsidR="005D3493" w:rsidRPr="00C80D74">
        <w:rPr>
          <w:rFonts w:cs="Arial"/>
          <w:color w:val="auto"/>
          <w:sz w:val="22"/>
          <w:szCs w:val="22"/>
          <w:lang w:val="en-GB"/>
        </w:rPr>
        <w:t xml:space="preserve"> position</w:t>
      </w:r>
      <w:proofErr w:type="gramEnd"/>
      <w:r w:rsidR="005D3493" w:rsidRPr="00C80D74">
        <w:rPr>
          <w:rFonts w:cs="Arial"/>
          <w:color w:val="auto"/>
          <w:sz w:val="22"/>
          <w:szCs w:val="22"/>
          <w:lang w:val="en-GB"/>
        </w:rPr>
        <w:t xml:space="preserve"> to spread their knowledge into their institution and beyond;</w:t>
      </w:r>
    </w:p>
    <w:p w:rsidR="005D3493" w:rsidRPr="00C80D74"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Be</w:t>
      </w:r>
      <w:r w:rsidR="005D3493" w:rsidRPr="00C80D74">
        <w:rPr>
          <w:rFonts w:cs="Arial"/>
          <w:color w:val="auto"/>
          <w:sz w:val="22"/>
          <w:szCs w:val="22"/>
          <w:lang w:val="en-GB"/>
        </w:rPr>
        <w:t xml:space="preserve"> fluent </w:t>
      </w:r>
      <w:r>
        <w:rPr>
          <w:rFonts w:cs="Arial"/>
          <w:color w:val="auto"/>
          <w:sz w:val="22"/>
          <w:szCs w:val="22"/>
          <w:lang w:val="en-GB"/>
        </w:rPr>
        <w:t xml:space="preserve">in both written and spoken </w:t>
      </w:r>
      <w:r w:rsidR="005D3493" w:rsidRPr="00C80D74">
        <w:rPr>
          <w:rFonts w:cs="Arial"/>
          <w:color w:val="auto"/>
          <w:sz w:val="22"/>
          <w:szCs w:val="22"/>
          <w:lang w:val="en-GB"/>
        </w:rPr>
        <w:t>English</w:t>
      </w:r>
      <w:r w:rsidR="00E8684F">
        <w:rPr>
          <w:rFonts w:cs="Arial"/>
          <w:color w:val="auto"/>
          <w:sz w:val="22"/>
          <w:szCs w:val="22"/>
          <w:lang w:val="en-GB"/>
        </w:rPr>
        <w:t>/French</w:t>
      </w:r>
      <w:r w:rsidR="005D3493" w:rsidRPr="00C80D74">
        <w:rPr>
          <w:rFonts w:cs="Arial"/>
          <w:color w:val="auto"/>
          <w:sz w:val="22"/>
          <w:szCs w:val="22"/>
          <w:lang w:val="en-GB"/>
        </w:rPr>
        <w:t xml:space="preserve"> skills</w:t>
      </w:r>
      <w:r w:rsidR="00E8684F">
        <w:rPr>
          <w:rFonts w:cs="Arial"/>
          <w:color w:val="auto"/>
          <w:sz w:val="22"/>
          <w:szCs w:val="22"/>
          <w:lang w:val="en-GB"/>
        </w:rPr>
        <w:t xml:space="preserve"> (according to the </w:t>
      </w:r>
      <w:r w:rsidR="00543026">
        <w:rPr>
          <w:rFonts w:cs="Arial"/>
          <w:color w:val="auto"/>
          <w:sz w:val="22"/>
          <w:szCs w:val="22"/>
          <w:lang w:val="en-GB"/>
        </w:rPr>
        <w:t>cohort’s</w:t>
      </w:r>
      <w:r w:rsidR="00E8684F">
        <w:rPr>
          <w:rFonts w:cs="Arial"/>
          <w:color w:val="auto"/>
          <w:sz w:val="22"/>
          <w:szCs w:val="22"/>
          <w:lang w:val="en-GB"/>
        </w:rPr>
        <w:t xml:space="preserve"> course language)</w:t>
      </w:r>
    </w:p>
    <w:p w:rsidR="005D3493" w:rsidRPr="00C80D74"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B</w:t>
      </w:r>
      <w:r w:rsidR="005D3493" w:rsidRPr="00C80D74">
        <w:rPr>
          <w:rFonts w:cs="Arial"/>
          <w:color w:val="auto"/>
          <w:sz w:val="22"/>
          <w:szCs w:val="22"/>
          <w:lang w:val="en-GB"/>
        </w:rPr>
        <w:t xml:space="preserve">e available to attend all parts of the course (to be confirmed by the </w:t>
      </w:r>
      <w:r w:rsidR="003F7344">
        <w:rPr>
          <w:rFonts w:cs="Arial"/>
          <w:color w:val="auto"/>
          <w:sz w:val="22"/>
          <w:szCs w:val="22"/>
          <w:lang w:val="en-GB"/>
        </w:rPr>
        <w:t>university leadership</w:t>
      </w:r>
      <w:r w:rsidR="00350EAA">
        <w:rPr>
          <w:rFonts w:cs="Arial"/>
          <w:color w:val="auto"/>
          <w:sz w:val="22"/>
          <w:szCs w:val="22"/>
          <w:lang w:val="en-GB"/>
        </w:rPr>
        <w:t xml:space="preserve"> </w:t>
      </w:r>
      <w:r w:rsidR="005D3493" w:rsidRPr="00C80D74">
        <w:rPr>
          <w:rFonts w:cs="Arial"/>
          <w:color w:val="auto"/>
          <w:sz w:val="22"/>
          <w:szCs w:val="22"/>
          <w:lang w:val="en-GB"/>
        </w:rPr>
        <w:t xml:space="preserve">in the commitment letter) </w:t>
      </w:r>
    </w:p>
    <w:p w:rsidR="005D3493" w:rsidRDefault="008216FE" w:rsidP="00B9614C">
      <w:pPr>
        <w:pStyle w:val="AWEBStandardAbsatz"/>
        <w:numPr>
          <w:ilvl w:val="0"/>
          <w:numId w:val="20"/>
        </w:numPr>
        <w:spacing w:after="120"/>
        <w:rPr>
          <w:rFonts w:cs="Arial"/>
          <w:color w:val="auto"/>
          <w:sz w:val="22"/>
          <w:szCs w:val="22"/>
          <w:lang w:val="en-GB"/>
        </w:rPr>
      </w:pPr>
      <w:r>
        <w:rPr>
          <w:rFonts w:cs="Arial"/>
          <w:color w:val="auto"/>
          <w:sz w:val="22"/>
          <w:szCs w:val="22"/>
          <w:lang w:val="en-GB"/>
        </w:rPr>
        <w:t>D</w:t>
      </w:r>
      <w:r w:rsidR="005D3493" w:rsidRPr="00C80D74">
        <w:rPr>
          <w:rFonts w:cs="Arial"/>
          <w:color w:val="auto"/>
          <w:sz w:val="22"/>
          <w:szCs w:val="22"/>
          <w:lang w:val="en-GB"/>
        </w:rPr>
        <w:t>emonstrate c</w:t>
      </w:r>
      <w:r>
        <w:rPr>
          <w:rFonts w:cs="Arial"/>
          <w:color w:val="auto"/>
          <w:sz w:val="22"/>
          <w:szCs w:val="22"/>
          <w:lang w:val="en-GB"/>
        </w:rPr>
        <w:t>learly</w:t>
      </w:r>
      <w:r w:rsidR="005D3493" w:rsidRPr="00C80D74">
        <w:rPr>
          <w:rFonts w:cs="Arial"/>
          <w:color w:val="auto"/>
          <w:sz w:val="22"/>
          <w:szCs w:val="22"/>
          <w:lang w:val="en-GB"/>
        </w:rPr>
        <w:t xml:space="preserve"> their motivation for the course and their interest in Pan-African activities (motivation letter) </w:t>
      </w:r>
    </w:p>
    <w:p w:rsidR="008216FE" w:rsidRPr="008216FE" w:rsidRDefault="008216FE" w:rsidP="00B9614C">
      <w:pPr>
        <w:pStyle w:val="ListParagraph"/>
        <w:numPr>
          <w:ilvl w:val="0"/>
          <w:numId w:val="20"/>
        </w:numPr>
        <w:spacing w:before="120" w:after="120"/>
        <w:rPr>
          <w:rFonts w:ascii="Arial" w:eastAsia="Times New Roman" w:hAnsi="Arial" w:cs="Arial"/>
          <w:sz w:val="22"/>
          <w:szCs w:val="22"/>
          <w:lang w:val="en-GB" w:eastAsia="de-DE"/>
        </w:rPr>
      </w:pPr>
      <w:r w:rsidRPr="008216FE">
        <w:rPr>
          <w:rFonts w:ascii="Arial" w:eastAsia="Times New Roman" w:hAnsi="Arial" w:cs="Arial"/>
          <w:sz w:val="22"/>
          <w:szCs w:val="22"/>
          <w:lang w:val="en-GB" w:eastAsia="de-DE"/>
        </w:rPr>
        <w:t>Have an interest in further disseminating knowledge gained and possibly applying for further ‘train the trainers’ activities</w:t>
      </w:r>
    </w:p>
    <w:p w:rsidR="008216FE" w:rsidRPr="00935A47" w:rsidRDefault="008216FE" w:rsidP="00B9614C">
      <w:pPr>
        <w:spacing w:before="120" w:after="120" w:line="288" w:lineRule="auto"/>
        <w:jc w:val="both"/>
        <w:rPr>
          <w:rFonts w:ascii="Arial" w:hAnsi="Arial" w:cs="Arial"/>
          <w:b/>
          <w:color w:val="FFC000"/>
          <w:sz w:val="28"/>
          <w:szCs w:val="28"/>
          <w:lang w:val="en-GB"/>
        </w:rPr>
      </w:pPr>
      <w:r w:rsidRPr="00935A47">
        <w:rPr>
          <w:rFonts w:ascii="Arial" w:hAnsi="Arial" w:cs="Arial"/>
          <w:b/>
          <w:color w:val="FFC000"/>
          <w:sz w:val="28"/>
          <w:szCs w:val="28"/>
          <w:lang w:val="en-GB"/>
        </w:rPr>
        <w:t>Time Schedule for Cohort 1</w:t>
      </w:r>
    </w:p>
    <w:tbl>
      <w:tblPr>
        <w:tblStyle w:val="TableGrid"/>
        <w:tblW w:w="9067" w:type="dxa"/>
        <w:tblLook w:val="04A0" w:firstRow="1" w:lastRow="0" w:firstColumn="1" w:lastColumn="0" w:noHBand="0" w:noVBand="1"/>
      </w:tblPr>
      <w:tblGrid>
        <w:gridCol w:w="3397"/>
        <w:gridCol w:w="5670"/>
      </w:tblGrid>
      <w:tr w:rsidR="008216FE" w:rsidRPr="00EC6C9F" w:rsidTr="007A3958">
        <w:tc>
          <w:tcPr>
            <w:tcW w:w="3397" w:type="dxa"/>
          </w:tcPr>
          <w:p w:rsidR="008216FE" w:rsidRPr="00350EAA" w:rsidRDefault="008216FE" w:rsidP="00B9614C">
            <w:pPr>
              <w:spacing w:before="120" w:after="120" w:line="288" w:lineRule="auto"/>
              <w:jc w:val="both"/>
              <w:rPr>
                <w:rFonts w:cs="Arial"/>
                <w:color w:val="A6A6A6" w:themeColor="background1" w:themeShade="A6"/>
                <w:sz w:val="24"/>
                <w:szCs w:val="24"/>
                <w:lang w:val="en-GB"/>
              </w:rPr>
            </w:pPr>
            <w:r w:rsidRPr="00350EAA">
              <w:rPr>
                <w:rFonts w:cs="Arial"/>
                <w:color w:val="A6A6A6" w:themeColor="background1" w:themeShade="A6"/>
                <w:sz w:val="24"/>
                <w:szCs w:val="24"/>
                <w:lang w:val="en-GB"/>
              </w:rPr>
              <w:t>31 July 2020</w:t>
            </w:r>
          </w:p>
        </w:tc>
        <w:tc>
          <w:tcPr>
            <w:tcW w:w="5670" w:type="dxa"/>
          </w:tcPr>
          <w:p w:rsidR="008216FE" w:rsidRPr="00350EAA" w:rsidRDefault="008216FE" w:rsidP="00B9614C">
            <w:pPr>
              <w:spacing w:before="120" w:after="120" w:line="288" w:lineRule="auto"/>
              <w:jc w:val="both"/>
              <w:rPr>
                <w:rFonts w:cs="Arial"/>
                <w:color w:val="A6A6A6" w:themeColor="background1" w:themeShade="A6"/>
                <w:sz w:val="24"/>
                <w:szCs w:val="24"/>
                <w:lang w:val="en-GB"/>
              </w:rPr>
            </w:pPr>
            <w:r w:rsidRPr="00350EAA">
              <w:rPr>
                <w:rFonts w:cs="Arial"/>
                <w:color w:val="A6A6A6" w:themeColor="background1" w:themeShade="A6"/>
                <w:sz w:val="24"/>
                <w:szCs w:val="24"/>
                <w:lang w:val="en-GB"/>
              </w:rPr>
              <w:t>Nomination Deadline</w:t>
            </w:r>
          </w:p>
        </w:tc>
      </w:tr>
      <w:tr w:rsidR="008216FE" w:rsidRPr="00EC6C9F" w:rsidTr="007A3958">
        <w:tc>
          <w:tcPr>
            <w:tcW w:w="3397" w:type="dxa"/>
          </w:tcPr>
          <w:p w:rsidR="008216FE" w:rsidRPr="00963227" w:rsidRDefault="008216FE" w:rsidP="00B9614C">
            <w:pPr>
              <w:spacing w:before="120" w:after="120" w:line="288" w:lineRule="auto"/>
              <w:jc w:val="both"/>
              <w:rPr>
                <w:rFonts w:cs="Arial"/>
                <w:sz w:val="24"/>
                <w:szCs w:val="24"/>
                <w:lang w:val="en-GB"/>
              </w:rPr>
            </w:pPr>
            <w:r w:rsidRPr="00963227">
              <w:rPr>
                <w:rFonts w:cs="Arial"/>
                <w:sz w:val="24"/>
                <w:szCs w:val="24"/>
                <w:lang w:val="en-GB"/>
              </w:rPr>
              <w:lastRenderedPageBreak/>
              <w:t>September 2020</w:t>
            </w:r>
          </w:p>
        </w:tc>
        <w:tc>
          <w:tcPr>
            <w:tcW w:w="5670" w:type="dxa"/>
          </w:tcPr>
          <w:p w:rsidR="008216FE" w:rsidRPr="00963227" w:rsidRDefault="008216FE" w:rsidP="00B9614C">
            <w:pPr>
              <w:spacing w:before="120" w:after="120" w:line="288" w:lineRule="auto"/>
              <w:jc w:val="both"/>
              <w:rPr>
                <w:rFonts w:cs="Arial"/>
                <w:sz w:val="24"/>
                <w:szCs w:val="24"/>
                <w:lang w:val="en-GB"/>
              </w:rPr>
            </w:pPr>
            <w:r w:rsidRPr="00963227">
              <w:rPr>
                <w:rFonts w:cs="Arial"/>
                <w:sz w:val="24"/>
                <w:szCs w:val="24"/>
                <w:lang w:val="en-GB"/>
              </w:rPr>
              <w:t>Selection results</w:t>
            </w:r>
          </w:p>
        </w:tc>
      </w:tr>
      <w:tr w:rsidR="008216FE" w:rsidRPr="00EC6C9F" w:rsidTr="007A3958">
        <w:tc>
          <w:tcPr>
            <w:tcW w:w="3397" w:type="dxa"/>
          </w:tcPr>
          <w:p w:rsidR="008216FE" w:rsidRPr="00EC6C9F" w:rsidRDefault="008216FE" w:rsidP="00B9614C">
            <w:pPr>
              <w:spacing w:before="120" w:after="120" w:line="288" w:lineRule="auto"/>
              <w:jc w:val="both"/>
              <w:rPr>
                <w:rFonts w:cs="Arial"/>
                <w:sz w:val="24"/>
                <w:szCs w:val="24"/>
                <w:lang w:val="en-GB"/>
              </w:rPr>
            </w:pPr>
            <w:r>
              <w:rPr>
                <w:rFonts w:cs="Arial"/>
                <w:sz w:val="24"/>
                <w:szCs w:val="24"/>
                <w:lang w:val="en-GB"/>
              </w:rPr>
              <w:t>13 November 2020</w:t>
            </w:r>
          </w:p>
        </w:tc>
        <w:tc>
          <w:tcPr>
            <w:tcW w:w="5670" w:type="dxa"/>
          </w:tcPr>
          <w:p w:rsidR="008216FE" w:rsidRPr="00EC6C9F" w:rsidRDefault="00963227" w:rsidP="00B9614C">
            <w:pPr>
              <w:spacing w:before="120" w:after="120" w:line="288" w:lineRule="auto"/>
              <w:jc w:val="both"/>
              <w:rPr>
                <w:rFonts w:cs="Arial"/>
                <w:sz w:val="24"/>
                <w:szCs w:val="24"/>
                <w:lang w:val="en-GB"/>
              </w:rPr>
            </w:pPr>
            <w:r>
              <w:rPr>
                <w:rFonts w:cs="Arial"/>
                <w:sz w:val="24"/>
                <w:szCs w:val="24"/>
                <w:lang w:val="en-GB"/>
              </w:rPr>
              <w:t>Online-Sem</w:t>
            </w:r>
            <w:r w:rsidR="008216FE">
              <w:rPr>
                <w:rFonts w:cs="Arial"/>
                <w:sz w:val="24"/>
                <w:szCs w:val="24"/>
                <w:lang w:val="en-GB"/>
              </w:rPr>
              <w:t>inar I</w:t>
            </w:r>
          </w:p>
        </w:tc>
      </w:tr>
      <w:tr w:rsidR="008216FE" w:rsidRPr="00EC6C9F" w:rsidTr="007A3958">
        <w:tc>
          <w:tcPr>
            <w:tcW w:w="3397" w:type="dxa"/>
          </w:tcPr>
          <w:p w:rsidR="008216FE" w:rsidRPr="00EC6C9F" w:rsidRDefault="008216FE" w:rsidP="00B9614C">
            <w:pPr>
              <w:spacing w:before="120" w:after="120" w:line="288" w:lineRule="auto"/>
              <w:jc w:val="both"/>
              <w:rPr>
                <w:rFonts w:cs="Arial"/>
                <w:sz w:val="24"/>
                <w:szCs w:val="24"/>
                <w:lang w:val="en-GB"/>
              </w:rPr>
            </w:pPr>
            <w:r>
              <w:rPr>
                <w:rFonts w:cs="Arial"/>
                <w:sz w:val="24"/>
                <w:szCs w:val="24"/>
                <w:lang w:val="en-GB"/>
              </w:rPr>
              <w:t>24 November 2020</w:t>
            </w:r>
          </w:p>
        </w:tc>
        <w:tc>
          <w:tcPr>
            <w:tcW w:w="5670" w:type="dxa"/>
          </w:tcPr>
          <w:p w:rsidR="008216FE" w:rsidRPr="00EC6C9F" w:rsidRDefault="00963227" w:rsidP="00B9614C">
            <w:pPr>
              <w:spacing w:before="120" w:after="120" w:line="288" w:lineRule="auto"/>
              <w:rPr>
                <w:rFonts w:cs="Arial"/>
                <w:sz w:val="24"/>
                <w:szCs w:val="24"/>
                <w:lang w:val="en-GB"/>
              </w:rPr>
            </w:pPr>
            <w:r>
              <w:rPr>
                <w:rFonts w:cs="Arial"/>
                <w:sz w:val="24"/>
                <w:szCs w:val="24"/>
                <w:lang w:val="en-GB"/>
              </w:rPr>
              <w:t>Online-Semina</w:t>
            </w:r>
            <w:r w:rsidR="008216FE">
              <w:rPr>
                <w:rFonts w:cs="Arial"/>
                <w:sz w:val="24"/>
                <w:szCs w:val="24"/>
                <w:lang w:val="en-GB"/>
              </w:rPr>
              <w:t>r II</w:t>
            </w:r>
          </w:p>
        </w:tc>
      </w:tr>
      <w:tr w:rsidR="008216FE" w:rsidRPr="00EC6C9F" w:rsidTr="007A3958">
        <w:tc>
          <w:tcPr>
            <w:tcW w:w="3397" w:type="dxa"/>
          </w:tcPr>
          <w:p w:rsidR="008216FE" w:rsidRPr="00EC6C9F" w:rsidRDefault="008216FE" w:rsidP="00B9614C">
            <w:pPr>
              <w:spacing w:before="120" w:after="120" w:line="288" w:lineRule="auto"/>
              <w:jc w:val="both"/>
              <w:rPr>
                <w:rFonts w:cs="Arial"/>
                <w:sz w:val="24"/>
                <w:szCs w:val="24"/>
                <w:lang w:val="en-GB"/>
              </w:rPr>
            </w:pPr>
            <w:r>
              <w:rPr>
                <w:rFonts w:cs="Arial"/>
                <w:sz w:val="24"/>
                <w:szCs w:val="24"/>
                <w:lang w:val="en-GB"/>
              </w:rPr>
              <w:t>30 Nov. – 04 December 2020</w:t>
            </w:r>
          </w:p>
        </w:tc>
        <w:tc>
          <w:tcPr>
            <w:tcW w:w="5670" w:type="dxa"/>
          </w:tcPr>
          <w:p w:rsidR="008216FE" w:rsidRPr="00EC6C9F" w:rsidRDefault="008216FE" w:rsidP="00B9614C">
            <w:pPr>
              <w:spacing w:before="120" w:after="120" w:line="288" w:lineRule="auto"/>
              <w:jc w:val="both"/>
              <w:rPr>
                <w:rFonts w:cs="Arial"/>
                <w:sz w:val="24"/>
                <w:szCs w:val="24"/>
                <w:lang w:val="en-GB"/>
              </w:rPr>
            </w:pPr>
            <w:r>
              <w:rPr>
                <w:rFonts w:cs="Arial"/>
                <w:sz w:val="24"/>
                <w:szCs w:val="24"/>
                <w:lang w:val="en-GB"/>
              </w:rPr>
              <w:t xml:space="preserve">Face-to-face seminar (venue </w:t>
            </w:r>
            <w:proofErr w:type="spellStart"/>
            <w:r>
              <w:rPr>
                <w:rFonts w:cs="Arial"/>
                <w:sz w:val="24"/>
                <w:szCs w:val="24"/>
                <w:lang w:val="en-GB"/>
              </w:rPr>
              <w:t>tb</w:t>
            </w:r>
            <w:r w:rsidR="00963227">
              <w:rPr>
                <w:rFonts w:cs="Arial"/>
                <w:sz w:val="24"/>
                <w:szCs w:val="24"/>
                <w:lang w:val="en-GB"/>
              </w:rPr>
              <w:t>d</w:t>
            </w:r>
            <w:proofErr w:type="spellEnd"/>
            <w:r>
              <w:rPr>
                <w:rFonts w:cs="Arial"/>
                <w:sz w:val="24"/>
                <w:szCs w:val="24"/>
                <w:lang w:val="en-GB"/>
              </w:rPr>
              <w:t>)</w:t>
            </w:r>
          </w:p>
        </w:tc>
      </w:tr>
    </w:tbl>
    <w:p w:rsidR="005D3493" w:rsidRPr="00935A47" w:rsidRDefault="005D3493" w:rsidP="00B9614C">
      <w:pPr>
        <w:spacing w:before="120" w:after="120" w:line="288" w:lineRule="auto"/>
        <w:jc w:val="both"/>
        <w:rPr>
          <w:rFonts w:ascii="Arial" w:hAnsi="Arial" w:cs="Arial"/>
          <w:b/>
          <w:color w:val="FFC000"/>
          <w:sz w:val="28"/>
          <w:szCs w:val="28"/>
          <w:lang w:val="en-GB"/>
        </w:rPr>
      </w:pPr>
      <w:r w:rsidRPr="00935A47">
        <w:rPr>
          <w:rFonts w:ascii="Arial" w:hAnsi="Arial" w:cs="Arial"/>
          <w:b/>
          <w:color w:val="FFC000"/>
          <w:sz w:val="28"/>
          <w:szCs w:val="28"/>
          <w:lang w:val="en-GB"/>
        </w:rPr>
        <w:t>Funding of the Training</w:t>
      </w:r>
    </w:p>
    <w:p w:rsidR="005D3493" w:rsidRPr="00BC077C" w:rsidRDefault="005D3493" w:rsidP="00B9614C">
      <w:pPr>
        <w:pStyle w:val="AWEBStandardAbsatz"/>
        <w:spacing w:after="120"/>
        <w:rPr>
          <w:rFonts w:cs="Arial"/>
          <w:color w:val="auto"/>
          <w:sz w:val="24"/>
          <w:lang w:val="en-GB"/>
        </w:rPr>
      </w:pPr>
      <w:r w:rsidRPr="00BC077C">
        <w:rPr>
          <w:rFonts w:cs="Arial"/>
          <w:color w:val="auto"/>
          <w:sz w:val="24"/>
          <w:lang w:val="en-GB"/>
        </w:rPr>
        <w:t xml:space="preserve">The following expenses will be covered </w:t>
      </w:r>
    </w:p>
    <w:p w:rsidR="005D3493" w:rsidRPr="006253EE" w:rsidRDefault="005D3493" w:rsidP="00B9614C">
      <w:pPr>
        <w:pStyle w:val="AWEBStandardAbsatz"/>
        <w:numPr>
          <w:ilvl w:val="0"/>
          <w:numId w:val="20"/>
        </w:numPr>
        <w:spacing w:after="120"/>
        <w:rPr>
          <w:rFonts w:cs="Arial"/>
          <w:color w:val="auto"/>
          <w:sz w:val="24"/>
          <w:lang w:val="en-GB"/>
        </w:rPr>
      </w:pPr>
      <w:r w:rsidRPr="006253EE">
        <w:rPr>
          <w:rFonts w:cs="Arial"/>
          <w:color w:val="auto"/>
          <w:sz w:val="24"/>
          <w:lang w:val="en-GB"/>
        </w:rPr>
        <w:t xml:space="preserve">International travel costs: Flight </w:t>
      </w:r>
      <w:r w:rsidR="00350EAA">
        <w:rPr>
          <w:rFonts w:cs="Arial"/>
          <w:color w:val="auto"/>
          <w:sz w:val="24"/>
          <w:lang w:val="en-GB"/>
        </w:rPr>
        <w:t>(economy-class flights/</w:t>
      </w:r>
      <w:r w:rsidR="00350EAA" w:rsidRPr="006253EE">
        <w:rPr>
          <w:rFonts w:cs="Arial"/>
          <w:color w:val="auto"/>
          <w:sz w:val="24"/>
          <w:lang w:val="en-GB"/>
        </w:rPr>
        <w:t>economy-class equivalents</w:t>
      </w:r>
      <w:r w:rsidR="00350EAA">
        <w:rPr>
          <w:rFonts w:cs="Arial"/>
          <w:color w:val="auto"/>
          <w:sz w:val="24"/>
          <w:lang w:val="en-GB"/>
        </w:rPr>
        <w:t>)</w:t>
      </w:r>
      <w:r w:rsidR="00350EAA" w:rsidRPr="006253EE">
        <w:rPr>
          <w:rFonts w:cs="Arial"/>
          <w:color w:val="auto"/>
          <w:sz w:val="24"/>
          <w:lang w:val="en-GB"/>
        </w:rPr>
        <w:t xml:space="preserve"> </w:t>
      </w:r>
      <w:r w:rsidR="00350EAA">
        <w:rPr>
          <w:rFonts w:cs="Arial"/>
          <w:color w:val="auto"/>
          <w:sz w:val="24"/>
          <w:lang w:val="en-GB"/>
        </w:rPr>
        <w:t>roundtrip tickets to</w:t>
      </w:r>
      <w:r w:rsidR="003F7344">
        <w:rPr>
          <w:rFonts w:cs="Arial"/>
          <w:color w:val="auto"/>
          <w:sz w:val="24"/>
          <w:lang w:val="en-GB"/>
        </w:rPr>
        <w:t xml:space="preserve"> attend the</w:t>
      </w:r>
      <w:r w:rsidR="00350EAA" w:rsidRPr="00350EAA">
        <w:rPr>
          <w:rFonts w:cs="Arial"/>
          <w:color w:val="auto"/>
          <w:sz w:val="24"/>
          <w:lang w:val="en-GB"/>
        </w:rPr>
        <w:t xml:space="preserve"> </w:t>
      </w:r>
      <w:r w:rsidR="00350EAA">
        <w:rPr>
          <w:rFonts w:cs="Arial"/>
          <w:color w:val="auto"/>
          <w:sz w:val="24"/>
          <w:lang w:val="en-GB"/>
        </w:rPr>
        <w:t>face-to-face seminar</w:t>
      </w:r>
      <w:r w:rsidR="003F7344">
        <w:rPr>
          <w:rFonts w:cs="Arial"/>
          <w:color w:val="auto"/>
          <w:sz w:val="24"/>
          <w:lang w:val="en-GB"/>
        </w:rPr>
        <w:t xml:space="preserve"> </w:t>
      </w:r>
      <w:r w:rsidR="00350EAA">
        <w:rPr>
          <w:rFonts w:cs="Arial"/>
          <w:color w:val="auto"/>
          <w:sz w:val="24"/>
          <w:lang w:val="en-GB"/>
        </w:rPr>
        <w:t>segment</w:t>
      </w:r>
      <w:r w:rsidRPr="006253EE">
        <w:rPr>
          <w:rFonts w:cs="Arial"/>
          <w:color w:val="auto"/>
          <w:sz w:val="24"/>
          <w:lang w:val="en-GB"/>
        </w:rPr>
        <w:t>.</w:t>
      </w:r>
    </w:p>
    <w:p w:rsidR="005D3493" w:rsidRPr="006253EE" w:rsidRDefault="005D3493" w:rsidP="00B9614C">
      <w:pPr>
        <w:pStyle w:val="AWEBStandardAbsatz"/>
        <w:numPr>
          <w:ilvl w:val="0"/>
          <w:numId w:val="20"/>
        </w:numPr>
        <w:spacing w:after="120"/>
        <w:rPr>
          <w:rFonts w:cs="Arial"/>
          <w:color w:val="auto"/>
          <w:sz w:val="24"/>
          <w:lang w:val="en-GB"/>
        </w:rPr>
      </w:pPr>
      <w:r w:rsidRPr="006253EE">
        <w:rPr>
          <w:rFonts w:cs="Arial"/>
          <w:color w:val="auto"/>
          <w:sz w:val="24"/>
          <w:lang w:val="en-GB"/>
        </w:rPr>
        <w:t>Accommodation</w:t>
      </w:r>
      <w:r w:rsidR="00176F27" w:rsidRPr="006253EE">
        <w:rPr>
          <w:rFonts w:cs="Arial"/>
          <w:color w:val="auto"/>
          <w:sz w:val="24"/>
          <w:lang w:val="en-GB"/>
        </w:rPr>
        <w:t xml:space="preserve"> incl. </w:t>
      </w:r>
      <w:r w:rsidR="00350EAA" w:rsidRPr="006253EE">
        <w:rPr>
          <w:rFonts w:cs="Arial"/>
          <w:color w:val="auto"/>
          <w:sz w:val="24"/>
          <w:lang w:val="en-GB"/>
        </w:rPr>
        <w:t>B</w:t>
      </w:r>
      <w:r w:rsidRPr="006253EE">
        <w:rPr>
          <w:rFonts w:cs="Arial"/>
          <w:color w:val="auto"/>
          <w:sz w:val="24"/>
          <w:lang w:val="en-GB"/>
        </w:rPr>
        <w:t>reakfast</w:t>
      </w:r>
      <w:r w:rsidR="00350EAA">
        <w:rPr>
          <w:rFonts w:cs="Arial"/>
          <w:color w:val="auto"/>
          <w:sz w:val="24"/>
          <w:lang w:val="en-GB"/>
        </w:rPr>
        <w:t xml:space="preserve"> </w:t>
      </w:r>
      <w:r w:rsidRPr="006253EE">
        <w:rPr>
          <w:rFonts w:cs="Arial"/>
          <w:color w:val="auto"/>
          <w:sz w:val="24"/>
          <w:lang w:val="en-GB"/>
        </w:rPr>
        <w:t xml:space="preserve">and joint meals during </w:t>
      </w:r>
      <w:r w:rsidR="001E6F7A" w:rsidRPr="006253EE">
        <w:rPr>
          <w:rFonts w:cs="Arial"/>
          <w:color w:val="auto"/>
          <w:sz w:val="24"/>
          <w:lang w:val="en-GB"/>
        </w:rPr>
        <w:t xml:space="preserve">the </w:t>
      </w:r>
      <w:r w:rsidRPr="006253EE">
        <w:rPr>
          <w:rFonts w:cs="Arial"/>
          <w:color w:val="auto"/>
          <w:sz w:val="24"/>
          <w:lang w:val="en-GB"/>
        </w:rPr>
        <w:t xml:space="preserve">‘presence’ phase </w:t>
      </w:r>
    </w:p>
    <w:p w:rsidR="00176F27" w:rsidRPr="00C60C1A" w:rsidRDefault="00176F27" w:rsidP="00B9614C">
      <w:pPr>
        <w:pStyle w:val="AWEBStandardAbsatz"/>
        <w:numPr>
          <w:ilvl w:val="0"/>
          <w:numId w:val="20"/>
        </w:numPr>
        <w:spacing w:after="120"/>
        <w:rPr>
          <w:rFonts w:cs="Arial"/>
          <w:color w:val="auto"/>
          <w:sz w:val="22"/>
          <w:szCs w:val="22"/>
          <w:lang w:val="en-GB"/>
        </w:rPr>
      </w:pPr>
      <w:r w:rsidRPr="006253EE">
        <w:rPr>
          <w:rFonts w:cs="Arial"/>
          <w:color w:val="auto"/>
          <w:sz w:val="24"/>
          <w:lang w:val="en-GB"/>
        </w:rPr>
        <w:t xml:space="preserve">Visa </w:t>
      </w:r>
      <w:r w:rsidR="003D1560" w:rsidRPr="006253EE">
        <w:rPr>
          <w:rFonts w:cs="Arial"/>
          <w:color w:val="auto"/>
          <w:sz w:val="24"/>
          <w:lang w:val="en-GB"/>
        </w:rPr>
        <w:t>costs, if applicable</w:t>
      </w:r>
    </w:p>
    <w:p w:rsidR="005D3493" w:rsidRPr="00C60C1A" w:rsidRDefault="00350EAA" w:rsidP="00B9614C">
      <w:pPr>
        <w:spacing w:before="120" w:after="120" w:line="288" w:lineRule="auto"/>
        <w:jc w:val="both"/>
        <w:rPr>
          <w:rFonts w:ascii="Arial" w:hAnsi="Arial" w:cs="Arial"/>
          <w:lang w:val="en-GB"/>
        </w:rPr>
      </w:pPr>
      <w:r>
        <w:rPr>
          <w:rFonts w:ascii="Arial" w:hAnsi="Arial" w:cs="Arial"/>
          <w:lang w:val="en-GB"/>
        </w:rPr>
        <w:t xml:space="preserve">The activity </w:t>
      </w:r>
      <w:r w:rsidRPr="00C60C1A">
        <w:rPr>
          <w:rFonts w:ascii="Arial" w:hAnsi="Arial" w:cs="Arial"/>
          <w:lang w:val="en-GB"/>
        </w:rPr>
        <w:t>course fees</w:t>
      </w:r>
      <w:r>
        <w:rPr>
          <w:rFonts w:ascii="Arial" w:hAnsi="Arial" w:cs="Arial"/>
          <w:lang w:val="en-GB"/>
        </w:rPr>
        <w:t xml:space="preserve"> are covered by </w:t>
      </w:r>
      <w:r w:rsidR="005D3493" w:rsidRPr="00C60C1A">
        <w:rPr>
          <w:rFonts w:ascii="Arial" w:hAnsi="Arial" w:cs="Arial"/>
          <w:lang w:val="en-GB"/>
        </w:rPr>
        <w:t xml:space="preserve">the EC, </w:t>
      </w:r>
      <w:r w:rsidR="0077058F" w:rsidRPr="00C60C1A">
        <w:rPr>
          <w:rFonts w:ascii="Arial" w:hAnsi="Arial" w:cs="Arial"/>
          <w:lang w:val="en-GB"/>
        </w:rPr>
        <w:t>however,</w:t>
      </w:r>
      <w:r w:rsidR="005D3493" w:rsidRPr="00C60C1A">
        <w:rPr>
          <w:rFonts w:ascii="Arial" w:hAnsi="Arial" w:cs="Arial"/>
          <w:lang w:val="en-GB"/>
        </w:rPr>
        <w:t xml:space="preserve"> </w:t>
      </w:r>
      <w:r>
        <w:rPr>
          <w:rFonts w:ascii="Arial" w:hAnsi="Arial" w:cs="Arial"/>
          <w:lang w:val="en-GB"/>
        </w:rPr>
        <w:t xml:space="preserve">any </w:t>
      </w:r>
      <w:r w:rsidRPr="00C60C1A">
        <w:rPr>
          <w:rFonts w:ascii="Arial" w:hAnsi="Arial" w:cs="Arial"/>
          <w:lang w:val="en-GB"/>
        </w:rPr>
        <w:t xml:space="preserve">additional expenses </w:t>
      </w:r>
      <w:r>
        <w:rPr>
          <w:rFonts w:ascii="Arial" w:hAnsi="Arial" w:cs="Arial"/>
          <w:lang w:val="en-GB"/>
        </w:rPr>
        <w:t xml:space="preserve">such as in-country </w:t>
      </w:r>
      <w:r w:rsidRPr="00350EAA">
        <w:rPr>
          <w:rFonts w:ascii="Arial" w:hAnsi="Arial" w:cs="Arial"/>
          <w:lang w:val="en-GB"/>
        </w:rPr>
        <w:t>transportation costs, i.e. from the participants’ place of residence to the airport and back</w:t>
      </w:r>
      <w:r>
        <w:rPr>
          <w:rFonts w:ascii="Arial" w:hAnsi="Arial" w:cs="Arial"/>
          <w:lang w:val="en-GB"/>
        </w:rPr>
        <w:t xml:space="preserve"> should be covered by </w:t>
      </w:r>
      <w:r w:rsidR="005D3493" w:rsidRPr="00C60C1A">
        <w:rPr>
          <w:rFonts w:ascii="Arial" w:hAnsi="Arial" w:cs="Arial"/>
          <w:lang w:val="en-GB"/>
        </w:rPr>
        <w:t>the participating institutions.</w:t>
      </w:r>
    </w:p>
    <w:p w:rsidR="005D3493" w:rsidRPr="006E5CAF" w:rsidRDefault="006E5CAF" w:rsidP="00B9614C">
      <w:pPr>
        <w:pStyle w:val="AWEBStandardAbsatz"/>
        <w:spacing w:after="120"/>
        <w:rPr>
          <w:rFonts w:cs="Arial"/>
          <w:b/>
          <w:i/>
          <w:color w:val="auto"/>
          <w:sz w:val="24"/>
          <w:lang w:val="en-GB"/>
        </w:rPr>
      </w:pPr>
      <w:r w:rsidRPr="006E5CAF">
        <w:rPr>
          <w:rFonts w:cs="Arial"/>
          <w:b/>
          <w:i/>
          <w:color w:val="auto"/>
          <w:sz w:val="24"/>
          <w:lang w:val="en-GB"/>
        </w:rPr>
        <w:t xml:space="preserve">Note: </w:t>
      </w:r>
      <w:r w:rsidR="005D3493" w:rsidRPr="006E5CAF">
        <w:rPr>
          <w:rFonts w:cs="Arial"/>
          <w:i/>
          <w:color w:val="auto"/>
          <w:sz w:val="24"/>
          <w:lang w:val="en-GB"/>
        </w:rPr>
        <w:t>the organisers do not pay out any per diems</w:t>
      </w:r>
    </w:p>
    <w:p w:rsidR="00543026" w:rsidRPr="00543026" w:rsidRDefault="00543026" w:rsidP="00B9614C">
      <w:pPr>
        <w:spacing w:before="120" w:after="120" w:line="288" w:lineRule="auto"/>
        <w:jc w:val="both"/>
        <w:rPr>
          <w:rFonts w:ascii="Arial" w:hAnsi="Arial" w:cs="Arial"/>
          <w:b/>
          <w:bCs/>
        </w:rPr>
      </w:pPr>
      <w:r w:rsidRPr="00543026">
        <w:rPr>
          <w:rFonts w:ascii="Arial" w:hAnsi="Arial" w:cs="Arial"/>
          <w:b/>
          <w:bCs/>
        </w:rPr>
        <w:t>Activities in the Covid-19 global pandemic situation:</w:t>
      </w:r>
    </w:p>
    <w:p w:rsidR="00543026" w:rsidRPr="00543026" w:rsidRDefault="006E5CAF" w:rsidP="006E5CAF">
      <w:pPr>
        <w:spacing w:before="120" w:after="120" w:line="288" w:lineRule="auto"/>
        <w:jc w:val="both"/>
        <w:rPr>
          <w:rFonts w:ascii="Times New Roman" w:eastAsiaTheme="minorHAnsi" w:hAnsi="Times New Roman" w:cs="Times New Roman"/>
          <w:lang w:val="en-GB"/>
        </w:rPr>
      </w:pPr>
      <w:r>
        <w:rPr>
          <w:rFonts w:ascii="Arial" w:hAnsi="Arial" w:cs="Arial"/>
        </w:rPr>
        <w:t xml:space="preserve">Because of </w:t>
      </w:r>
      <w:r w:rsidR="00E8684F">
        <w:rPr>
          <w:rFonts w:ascii="Arial" w:hAnsi="Arial" w:cs="Arial"/>
        </w:rPr>
        <w:t xml:space="preserve">Covid-19 pandemic, it is possible that the schedule and/or forms of delivery will be </w:t>
      </w:r>
      <w:proofErr w:type="gramStart"/>
      <w:r w:rsidR="00E8684F">
        <w:rPr>
          <w:rFonts w:ascii="Arial" w:hAnsi="Arial" w:cs="Arial"/>
        </w:rPr>
        <w:t>adjusted</w:t>
      </w:r>
      <w:proofErr w:type="gramEnd"/>
      <w:r w:rsidR="00E8684F">
        <w:rPr>
          <w:rFonts w:ascii="Arial" w:hAnsi="Arial" w:cs="Arial"/>
        </w:rPr>
        <w:t xml:space="preserve"> and that the </w:t>
      </w:r>
      <w:r w:rsidR="003F7344">
        <w:rPr>
          <w:rFonts w:ascii="Arial" w:hAnsi="Arial" w:cs="Arial"/>
        </w:rPr>
        <w:t>face</w:t>
      </w:r>
      <w:r w:rsidR="00645200">
        <w:rPr>
          <w:rFonts w:ascii="Arial" w:hAnsi="Arial" w:cs="Arial"/>
        </w:rPr>
        <w:t>-</w:t>
      </w:r>
      <w:r w:rsidR="003F7344">
        <w:rPr>
          <w:rFonts w:ascii="Arial" w:hAnsi="Arial" w:cs="Arial"/>
        </w:rPr>
        <w:t>to</w:t>
      </w:r>
      <w:r w:rsidR="00645200">
        <w:rPr>
          <w:rFonts w:ascii="Arial" w:hAnsi="Arial" w:cs="Arial"/>
        </w:rPr>
        <w:t>-</w:t>
      </w:r>
      <w:r w:rsidR="003F7344">
        <w:rPr>
          <w:rFonts w:ascii="Arial" w:hAnsi="Arial" w:cs="Arial"/>
        </w:rPr>
        <w:t>face</w:t>
      </w:r>
      <w:r w:rsidR="00E8684F">
        <w:rPr>
          <w:rFonts w:ascii="Arial" w:hAnsi="Arial" w:cs="Arial"/>
        </w:rPr>
        <w:t xml:space="preserve"> seminar will be conducted remotely only. </w:t>
      </w:r>
      <w:r w:rsidR="00963227">
        <w:rPr>
          <w:rFonts w:ascii="Arial" w:hAnsi="Arial" w:cs="Arial"/>
        </w:rPr>
        <w:t>P</w:t>
      </w:r>
      <w:r w:rsidR="00543026">
        <w:rPr>
          <w:rFonts w:ascii="Arial" w:hAnsi="Arial" w:cs="Arial"/>
        </w:rPr>
        <w:t>articipants are asked to sav</w:t>
      </w:r>
      <w:r w:rsidR="00E8684F">
        <w:rPr>
          <w:rFonts w:ascii="Arial" w:hAnsi="Arial" w:cs="Arial"/>
        </w:rPr>
        <w:t xml:space="preserve">e </w:t>
      </w:r>
      <w:r w:rsidR="00543026">
        <w:rPr>
          <w:rFonts w:ascii="Arial" w:hAnsi="Arial" w:cs="Arial"/>
        </w:rPr>
        <w:t xml:space="preserve">the announced dates. </w:t>
      </w:r>
      <w:r w:rsidR="003F7344">
        <w:rPr>
          <w:rFonts w:ascii="Arial" w:hAnsi="Arial" w:cs="Arial"/>
        </w:rPr>
        <w:t>S</w:t>
      </w:r>
      <w:r w:rsidR="00E8684F">
        <w:rPr>
          <w:rFonts w:ascii="Arial" w:hAnsi="Arial" w:cs="Arial"/>
        </w:rPr>
        <w:t xml:space="preserve">elected applicants </w:t>
      </w:r>
      <w:r w:rsidR="003F7344">
        <w:rPr>
          <w:rFonts w:ascii="Arial" w:hAnsi="Arial" w:cs="Arial"/>
        </w:rPr>
        <w:t xml:space="preserve">will be informed in due course </w:t>
      </w:r>
      <w:r w:rsidR="00E8684F">
        <w:rPr>
          <w:rFonts w:ascii="Arial" w:hAnsi="Arial" w:cs="Arial"/>
        </w:rPr>
        <w:t>should there be any changes.</w:t>
      </w:r>
      <w:r>
        <w:rPr>
          <w:rFonts w:ascii="Arial" w:hAnsi="Arial" w:cs="Arial"/>
        </w:rPr>
        <w:t xml:space="preserve"> Participants are therefore required to have a </w:t>
      </w:r>
      <w:r w:rsidR="00543026">
        <w:rPr>
          <w:rFonts w:ascii="Arial" w:hAnsi="Arial" w:cs="Arial"/>
          <w:lang w:val="en-GB"/>
        </w:rPr>
        <w:t xml:space="preserve">stable and speedy access internet </w:t>
      </w:r>
      <w:r w:rsidR="00963227">
        <w:rPr>
          <w:rFonts w:ascii="Arial" w:hAnsi="Arial" w:cs="Arial"/>
          <w:lang w:val="en-GB"/>
        </w:rPr>
        <w:t xml:space="preserve">access </w:t>
      </w:r>
      <w:r w:rsidR="00543026">
        <w:rPr>
          <w:rFonts w:ascii="Arial" w:hAnsi="Arial" w:cs="Arial"/>
          <w:lang w:val="en-GB"/>
        </w:rPr>
        <w:t>on a regular basis as well as working hardware</w:t>
      </w:r>
      <w:r w:rsidR="00543026">
        <w:rPr>
          <w:rStyle w:val="FootnoteReference"/>
          <w:rFonts w:ascii="Arial" w:hAnsi="Arial"/>
          <w:lang w:val="en-GB"/>
        </w:rPr>
        <w:footnoteReference w:id="1"/>
      </w:r>
      <w:r w:rsidR="00963227">
        <w:rPr>
          <w:rFonts w:ascii="Arial" w:hAnsi="Arial" w:cs="Arial"/>
          <w:lang w:val="en-GB"/>
        </w:rPr>
        <w:t>.</w:t>
      </w:r>
    </w:p>
    <w:p w:rsidR="005D3493" w:rsidRPr="00935A47" w:rsidRDefault="001C6838" w:rsidP="00B9614C">
      <w:pPr>
        <w:spacing w:before="120" w:after="120" w:line="288" w:lineRule="auto"/>
        <w:jc w:val="both"/>
        <w:rPr>
          <w:rFonts w:ascii="Arial" w:hAnsi="Arial" w:cs="Arial"/>
          <w:b/>
          <w:color w:val="FFC000"/>
          <w:sz w:val="28"/>
          <w:szCs w:val="28"/>
          <w:lang w:val="en-GB"/>
        </w:rPr>
      </w:pPr>
      <w:r w:rsidRPr="00935A47">
        <w:rPr>
          <w:rFonts w:ascii="Arial" w:hAnsi="Arial" w:cs="Arial"/>
          <w:b/>
          <w:color w:val="FFC000"/>
          <w:sz w:val="28"/>
          <w:szCs w:val="28"/>
          <w:lang w:val="en-GB"/>
        </w:rPr>
        <w:t>Nomination and</w:t>
      </w:r>
      <w:r w:rsidR="005D3493" w:rsidRPr="00935A47">
        <w:rPr>
          <w:rFonts w:ascii="Arial" w:hAnsi="Arial" w:cs="Arial"/>
          <w:b/>
          <w:color w:val="FFC000"/>
          <w:sz w:val="28"/>
          <w:szCs w:val="28"/>
          <w:lang w:val="en-GB"/>
        </w:rPr>
        <w:t xml:space="preserve"> Selection Procedure</w:t>
      </w:r>
    </w:p>
    <w:p w:rsidR="005D3493" w:rsidRPr="00EC6C9F" w:rsidRDefault="001C6838" w:rsidP="00B9614C">
      <w:pPr>
        <w:spacing w:before="120" w:after="120" w:line="288" w:lineRule="auto"/>
        <w:jc w:val="both"/>
        <w:rPr>
          <w:rFonts w:ascii="Arial" w:hAnsi="Arial" w:cs="Arial"/>
          <w:lang w:val="en-GB"/>
        </w:rPr>
      </w:pPr>
      <w:r>
        <w:rPr>
          <w:rFonts w:ascii="Arial" w:hAnsi="Arial" w:cs="Arial"/>
          <w:lang w:val="en-GB"/>
        </w:rPr>
        <w:t xml:space="preserve">National authorities </w:t>
      </w:r>
      <w:r w:rsidR="006E5CAF">
        <w:rPr>
          <w:rFonts w:ascii="Arial" w:hAnsi="Arial" w:cs="Arial"/>
          <w:lang w:val="en-GB"/>
        </w:rPr>
        <w:t>submit</w:t>
      </w:r>
      <w:r w:rsidR="00963227">
        <w:rPr>
          <w:rFonts w:ascii="Arial" w:hAnsi="Arial" w:cs="Arial"/>
          <w:lang w:val="en-GB"/>
        </w:rPr>
        <w:t xml:space="preserve"> the</w:t>
      </w:r>
      <w:r w:rsidR="009D66CA">
        <w:rPr>
          <w:rFonts w:ascii="Arial" w:hAnsi="Arial" w:cs="Arial"/>
          <w:lang w:val="en-GB"/>
        </w:rPr>
        <w:t>ir</w:t>
      </w:r>
      <w:r w:rsidR="00963227">
        <w:rPr>
          <w:rFonts w:ascii="Arial" w:hAnsi="Arial" w:cs="Arial"/>
          <w:lang w:val="en-GB"/>
        </w:rPr>
        <w:t xml:space="preserve"> nominations of</w:t>
      </w:r>
      <w:r w:rsidR="006E5CAF">
        <w:rPr>
          <w:rFonts w:ascii="Arial" w:hAnsi="Arial" w:cs="Arial"/>
          <w:lang w:val="en-GB"/>
        </w:rPr>
        <w:t xml:space="preserve"> </w:t>
      </w:r>
      <w:r>
        <w:rPr>
          <w:rFonts w:ascii="Arial" w:hAnsi="Arial" w:cs="Arial"/>
          <w:lang w:val="en-GB"/>
        </w:rPr>
        <w:t>a</w:t>
      </w:r>
      <w:r w:rsidR="001E6F7A">
        <w:rPr>
          <w:rFonts w:ascii="Arial" w:hAnsi="Arial" w:cs="Arial"/>
          <w:lang w:val="en-GB"/>
        </w:rPr>
        <w:t xml:space="preserve"> maximum </w:t>
      </w:r>
      <w:r>
        <w:rPr>
          <w:rFonts w:ascii="Arial" w:hAnsi="Arial" w:cs="Arial"/>
          <w:lang w:val="en-GB"/>
        </w:rPr>
        <w:t xml:space="preserve">of </w:t>
      </w:r>
      <w:r w:rsidR="009D66CA">
        <w:rPr>
          <w:rFonts w:ascii="Arial" w:hAnsi="Arial" w:cs="Arial"/>
          <w:lang w:val="en-GB"/>
        </w:rPr>
        <w:t>four</w:t>
      </w:r>
      <w:r w:rsidR="001E6F7A">
        <w:rPr>
          <w:rFonts w:ascii="Arial" w:hAnsi="Arial" w:cs="Arial"/>
          <w:lang w:val="en-GB"/>
        </w:rPr>
        <w:t xml:space="preserve"> candidates </w:t>
      </w:r>
      <w:r w:rsidR="00963227">
        <w:rPr>
          <w:rFonts w:ascii="Arial" w:hAnsi="Arial" w:cs="Arial"/>
          <w:lang w:val="en-GB"/>
        </w:rPr>
        <w:t xml:space="preserve">from </w:t>
      </w:r>
      <w:r w:rsidR="006E5CAF">
        <w:rPr>
          <w:rFonts w:ascii="Arial" w:hAnsi="Arial" w:cs="Arial"/>
          <w:lang w:val="en-GB"/>
        </w:rPr>
        <w:t>t</w:t>
      </w:r>
      <w:r w:rsidR="001E6F7A">
        <w:rPr>
          <w:rFonts w:ascii="Arial" w:hAnsi="Arial" w:cs="Arial"/>
          <w:lang w:val="en-GB"/>
        </w:rPr>
        <w:t xml:space="preserve">o </w:t>
      </w:r>
      <w:hyperlink r:id="rId8" w:history="1">
        <w:r w:rsidR="001E6F7A" w:rsidRPr="00147765">
          <w:rPr>
            <w:rStyle w:val="Hyperlink"/>
            <w:rFonts w:ascii="Arial" w:hAnsi="Arial" w:cs="Arial"/>
            <w:lang w:val="en-GB"/>
          </w:rPr>
          <w:t>haqaa@daad.de</w:t>
        </w:r>
      </w:hyperlink>
      <w:r w:rsidR="00963227" w:rsidRPr="00EC6C9F">
        <w:rPr>
          <w:rFonts w:ascii="Arial" w:hAnsi="Arial" w:cs="Arial"/>
          <w:lang w:val="en-GB"/>
        </w:rPr>
        <w:t xml:space="preserve">by </w:t>
      </w:r>
      <w:r w:rsidR="00963227" w:rsidRPr="00963227">
        <w:rPr>
          <w:rFonts w:ascii="Arial" w:hAnsi="Arial" w:cs="Arial"/>
          <w:b/>
          <w:bCs/>
          <w:u w:val="single"/>
          <w:lang w:val="en-GB"/>
        </w:rPr>
        <w:t>31</w:t>
      </w:r>
      <w:r w:rsidR="00963227" w:rsidRPr="00963227">
        <w:rPr>
          <w:rFonts w:ascii="Arial" w:hAnsi="Arial" w:cs="Arial"/>
          <w:b/>
          <w:bCs/>
          <w:u w:val="single"/>
          <w:vertAlign w:val="superscript"/>
          <w:lang w:val="en-GB"/>
        </w:rPr>
        <w:t>st</w:t>
      </w:r>
      <w:r w:rsidR="00963227" w:rsidRPr="00963227">
        <w:rPr>
          <w:rFonts w:ascii="Arial" w:hAnsi="Arial" w:cs="Arial"/>
          <w:b/>
          <w:bCs/>
          <w:u w:val="single"/>
          <w:lang w:val="en-GB"/>
        </w:rPr>
        <w:t xml:space="preserve"> July 2020</w:t>
      </w:r>
      <w:r w:rsidR="00963227">
        <w:rPr>
          <w:rFonts w:ascii="Arial" w:hAnsi="Arial" w:cs="Arial"/>
          <w:lang w:val="en-GB"/>
        </w:rPr>
        <w:t xml:space="preserve">, </w:t>
      </w:r>
      <w:r w:rsidR="006E5CAF">
        <w:rPr>
          <w:rFonts w:ascii="Arial" w:hAnsi="Arial" w:cs="Arial"/>
          <w:lang w:val="en-GB"/>
        </w:rPr>
        <w:t>attaching the</w:t>
      </w:r>
      <w:r w:rsidR="001E6F7A">
        <w:rPr>
          <w:rFonts w:ascii="Arial" w:hAnsi="Arial" w:cs="Arial"/>
          <w:lang w:val="en-GB"/>
        </w:rPr>
        <w:t xml:space="preserve"> following documents of </w:t>
      </w:r>
      <w:r w:rsidR="00963227">
        <w:rPr>
          <w:rFonts w:ascii="Arial" w:hAnsi="Arial" w:cs="Arial"/>
          <w:lang w:val="en-GB"/>
        </w:rPr>
        <w:t>each</w:t>
      </w:r>
      <w:r w:rsidR="001E6F7A">
        <w:rPr>
          <w:rFonts w:ascii="Arial" w:hAnsi="Arial" w:cs="Arial"/>
          <w:lang w:val="en-GB"/>
        </w:rPr>
        <w:t xml:space="preserve"> candidate (in English</w:t>
      </w:r>
      <w:r w:rsidR="00543026">
        <w:rPr>
          <w:rFonts w:ascii="Arial" w:hAnsi="Arial" w:cs="Arial"/>
          <w:lang w:val="en-GB"/>
        </w:rPr>
        <w:t xml:space="preserve"> or French according to </w:t>
      </w:r>
      <w:r w:rsidR="00963227">
        <w:rPr>
          <w:rFonts w:ascii="Arial" w:hAnsi="Arial" w:cs="Arial"/>
          <w:lang w:val="en-GB"/>
        </w:rPr>
        <w:t xml:space="preserve">the </w:t>
      </w:r>
      <w:r w:rsidR="00543026">
        <w:rPr>
          <w:rFonts w:ascii="Arial" w:hAnsi="Arial" w:cs="Arial"/>
          <w:lang w:val="en-GB"/>
        </w:rPr>
        <w:t>course language</w:t>
      </w:r>
      <w:r w:rsidR="001E6F7A">
        <w:rPr>
          <w:rFonts w:ascii="Arial" w:hAnsi="Arial" w:cs="Arial"/>
          <w:lang w:val="en-GB"/>
        </w:rPr>
        <w:t>):</w:t>
      </w:r>
    </w:p>
    <w:p w:rsidR="005D3493" w:rsidRPr="00EC6C9F" w:rsidRDefault="005D3493" w:rsidP="00B9614C">
      <w:pPr>
        <w:numPr>
          <w:ilvl w:val="0"/>
          <w:numId w:val="19"/>
        </w:numPr>
        <w:spacing w:before="120" w:after="120" w:line="288" w:lineRule="auto"/>
        <w:jc w:val="both"/>
        <w:rPr>
          <w:rFonts w:ascii="Arial" w:hAnsi="Arial" w:cs="Arial"/>
          <w:lang w:val="en-GB"/>
        </w:rPr>
      </w:pPr>
      <w:bookmarkStart w:id="1" w:name="_Ref447188925"/>
      <w:r w:rsidRPr="00EC6C9F">
        <w:rPr>
          <w:rFonts w:ascii="Arial" w:hAnsi="Arial" w:cs="Arial"/>
          <w:lang w:val="en-GB"/>
        </w:rPr>
        <w:t>Application form (incl. curriculum vitae; see attached f</w:t>
      </w:r>
      <w:r w:rsidR="00543026">
        <w:rPr>
          <w:rFonts w:ascii="Arial" w:hAnsi="Arial" w:cs="Arial"/>
          <w:lang w:val="en-GB"/>
        </w:rPr>
        <w:t>or</w:t>
      </w:r>
      <w:r w:rsidRPr="00EC6C9F">
        <w:rPr>
          <w:rFonts w:ascii="Arial" w:hAnsi="Arial" w:cs="Arial"/>
          <w:lang w:val="en-GB"/>
        </w:rPr>
        <w:t>m</w:t>
      </w:r>
      <w:r w:rsidR="0090438F" w:rsidRPr="00EC6C9F">
        <w:rPr>
          <w:rFonts w:ascii="Arial" w:hAnsi="Arial" w:cs="Arial"/>
          <w:lang w:val="en-GB"/>
        </w:rPr>
        <w:t xml:space="preserve"> annex I</w:t>
      </w:r>
      <w:r w:rsidRPr="00EC6C9F">
        <w:rPr>
          <w:rFonts w:ascii="Arial" w:hAnsi="Arial" w:cs="Arial"/>
          <w:lang w:val="en-GB"/>
        </w:rPr>
        <w:t>);</w:t>
      </w:r>
      <w:bookmarkEnd w:id="1"/>
    </w:p>
    <w:p w:rsidR="005D3493" w:rsidRPr="00EC6C9F" w:rsidRDefault="005D3493" w:rsidP="00B9614C">
      <w:pPr>
        <w:numPr>
          <w:ilvl w:val="0"/>
          <w:numId w:val="19"/>
        </w:numPr>
        <w:spacing w:before="120" w:after="120" w:line="288" w:lineRule="auto"/>
        <w:jc w:val="both"/>
        <w:rPr>
          <w:rFonts w:ascii="Arial" w:hAnsi="Arial" w:cs="Arial"/>
          <w:lang w:val="en-GB"/>
        </w:rPr>
      </w:pPr>
      <w:r w:rsidRPr="00EC6C9F">
        <w:rPr>
          <w:rFonts w:ascii="Arial" w:hAnsi="Arial" w:cs="Arial"/>
          <w:lang w:val="en-GB"/>
        </w:rPr>
        <w:t>Letter of motivation (see attached form</w:t>
      </w:r>
      <w:r w:rsidR="0090438F" w:rsidRPr="00EC6C9F">
        <w:rPr>
          <w:rFonts w:ascii="Arial" w:hAnsi="Arial" w:cs="Arial"/>
          <w:lang w:val="en-GB"/>
        </w:rPr>
        <w:t xml:space="preserve"> annex II</w:t>
      </w:r>
      <w:r w:rsidRPr="00EC6C9F">
        <w:rPr>
          <w:rFonts w:ascii="Arial" w:hAnsi="Arial" w:cs="Arial"/>
          <w:lang w:val="en-GB"/>
        </w:rPr>
        <w:t xml:space="preserve">); </w:t>
      </w:r>
    </w:p>
    <w:p w:rsidR="005D3493" w:rsidRPr="00EC6C9F" w:rsidRDefault="00935A47" w:rsidP="00B9614C">
      <w:pPr>
        <w:numPr>
          <w:ilvl w:val="0"/>
          <w:numId w:val="19"/>
        </w:numPr>
        <w:spacing w:before="120" w:after="120" w:line="288" w:lineRule="auto"/>
        <w:jc w:val="both"/>
        <w:rPr>
          <w:rFonts w:ascii="Arial" w:hAnsi="Arial" w:cs="Arial"/>
          <w:lang w:val="en-GB"/>
        </w:rPr>
      </w:pPr>
      <w:r w:rsidRPr="00EC6C9F">
        <w:rPr>
          <w:rFonts w:ascii="Arial" w:hAnsi="Arial" w:cs="Arial"/>
          <w:lang w:val="en-GB"/>
        </w:rPr>
        <w:lastRenderedPageBreak/>
        <w:t>Letter of commitment</w:t>
      </w:r>
      <w:r w:rsidR="005D3493" w:rsidRPr="00EC6C9F">
        <w:rPr>
          <w:rFonts w:ascii="Arial" w:hAnsi="Arial" w:cs="Arial"/>
          <w:lang w:val="en-GB"/>
        </w:rPr>
        <w:t xml:space="preserve"> submitted by the </w:t>
      </w:r>
      <w:r w:rsidR="009D66CA">
        <w:rPr>
          <w:rFonts w:ascii="Arial" w:hAnsi="Arial" w:cs="Arial"/>
          <w:lang w:val="en-GB"/>
        </w:rPr>
        <w:t>university leadership</w:t>
      </w:r>
      <w:r>
        <w:rPr>
          <w:rFonts w:ascii="Arial" w:hAnsi="Arial" w:cs="Arial"/>
          <w:lang w:val="en-GB"/>
        </w:rPr>
        <w:t xml:space="preserve"> </w:t>
      </w:r>
      <w:r w:rsidR="005D3493" w:rsidRPr="00EC6C9F">
        <w:rPr>
          <w:rFonts w:ascii="Arial" w:hAnsi="Arial" w:cs="Arial"/>
          <w:lang w:val="en-GB"/>
        </w:rPr>
        <w:t>(see attached form</w:t>
      </w:r>
      <w:r w:rsidR="00543026">
        <w:rPr>
          <w:rFonts w:ascii="Arial" w:hAnsi="Arial" w:cs="Arial"/>
          <w:lang w:val="en-GB"/>
        </w:rPr>
        <w:t xml:space="preserve"> annex III</w:t>
      </w:r>
      <w:r w:rsidR="005D3493" w:rsidRPr="00EC6C9F">
        <w:rPr>
          <w:rFonts w:ascii="Arial" w:hAnsi="Arial" w:cs="Arial"/>
          <w:lang w:val="en-GB"/>
        </w:rPr>
        <w:t>)</w:t>
      </w:r>
      <w:r w:rsidR="006E5CAF">
        <w:rPr>
          <w:rFonts w:ascii="Arial" w:hAnsi="Arial" w:cs="Arial"/>
          <w:lang w:val="en-GB"/>
        </w:rPr>
        <w:t>.</w:t>
      </w:r>
    </w:p>
    <w:p w:rsidR="005D3493" w:rsidRPr="00EC6C9F" w:rsidRDefault="00963227" w:rsidP="00B9614C">
      <w:pPr>
        <w:spacing w:before="120" w:after="120" w:line="288" w:lineRule="auto"/>
        <w:jc w:val="both"/>
        <w:rPr>
          <w:rFonts w:ascii="Arial" w:hAnsi="Arial" w:cs="Arial"/>
          <w:lang w:val="en-GB"/>
        </w:rPr>
      </w:pPr>
      <w:r>
        <w:rPr>
          <w:rFonts w:ascii="Arial" w:hAnsi="Arial" w:cs="Arial"/>
          <w:lang w:val="en-GB"/>
        </w:rPr>
        <w:t>The nominating institutions and all</w:t>
      </w:r>
      <w:r w:rsidR="005D3493" w:rsidRPr="00EC6C9F">
        <w:rPr>
          <w:rFonts w:ascii="Arial" w:hAnsi="Arial" w:cs="Arial"/>
          <w:lang w:val="en-GB"/>
        </w:rPr>
        <w:t xml:space="preserve"> applicants will be informed about the result of the selection process </w:t>
      </w:r>
      <w:r w:rsidR="00543026">
        <w:rPr>
          <w:rFonts w:ascii="Arial" w:hAnsi="Arial" w:cs="Arial"/>
          <w:lang w:val="en-GB"/>
        </w:rPr>
        <w:t xml:space="preserve">in </w:t>
      </w:r>
      <w:r w:rsidR="00F367CE">
        <w:rPr>
          <w:rFonts w:ascii="Arial" w:hAnsi="Arial" w:cs="Arial"/>
          <w:lang w:val="en-GB"/>
        </w:rPr>
        <w:t>September</w:t>
      </w:r>
      <w:r w:rsidR="005D3493" w:rsidRPr="00EC6C9F">
        <w:rPr>
          <w:rFonts w:ascii="Arial" w:hAnsi="Arial" w:cs="Arial"/>
          <w:lang w:val="en-GB"/>
        </w:rPr>
        <w:t xml:space="preserve">. </w:t>
      </w:r>
      <w:r>
        <w:rPr>
          <w:rFonts w:ascii="Arial" w:hAnsi="Arial" w:cs="Arial"/>
          <w:lang w:val="en-GB"/>
        </w:rPr>
        <w:t>I</w:t>
      </w:r>
      <w:r w:rsidR="005D3493" w:rsidRPr="00EC6C9F">
        <w:rPr>
          <w:rFonts w:ascii="Arial" w:hAnsi="Arial" w:cs="Arial"/>
          <w:lang w:val="en-GB"/>
        </w:rPr>
        <w:t xml:space="preserve">nvitation letters </w:t>
      </w:r>
      <w:r>
        <w:rPr>
          <w:rFonts w:ascii="Arial" w:hAnsi="Arial" w:cs="Arial"/>
          <w:lang w:val="en-GB"/>
        </w:rPr>
        <w:t xml:space="preserve">and visa supporting documents will be sent to selected participants. </w:t>
      </w:r>
    </w:p>
    <w:p w:rsidR="0070220A" w:rsidRPr="00EC6C9F" w:rsidRDefault="005D3493" w:rsidP="00B9614C">
      <w:pPr>
        <w:spacing w:before="120" w:after="120" w:line="288" w:lineRule="auto"/>
        <w:jc w:val="both"/>
        <w:rPr>
          <w:rFonts w:ascii="Arial" w:hAnsi="Arial" w:cs="Arial"/>
          <w:lang w:val="en-GB"/>
        </w:rPr>
      </w:pPr>
      <w:r w:rsidRPr="00EC6C9F">
        <w:rPr>
          <w:rFonts w:ascii="Arial" w:hAnsi="Arial" w:cs="Arial"/>
          <w:lang w:val="en-GB"/>
        </w:rPr>
        <w:t xml:space="preserve">Questions regarding the course </w:t>
      </w:r>
      <w:r w:rsidR="009D66CA">
        <w:rPr>
          <w:rFonts w:ascii="Arial" w:hAnsi="Arial" w:cs="Arial"/>
          <w:lang w:val="en-GB"/>
        </w:rPr>
        <w:t xml:space="preserve">and the application process </w:t>
      </w:r>
      <w:r w:rsidRPr="00EC6C9F">
        <w:rPr>
          <w:rFonts w:ascii="Arial" w:hAnsi="Arial" w:cs="Arial"/>
          <w:lang w:val="en-GB"/>
        </w:rPr>
        <w:t xml:space="preserve">should be addressed to </w:t>
      </w:r>
      <w:r w:rsidR="0090438F" w:rsidRPr="00963227">
        <w:rPr>
          <w:rFonts w:ascii="Arial" w:hAnsi="Arial" w:cs="Arial"/>
          <w:lang w:val="en-GB"/>
        </w:rPr>
        <w:t xml:space="preserve">Berit </w:t>
      </w:r>
      <w:proofErr w:type="spellStart"/>
      <w:r w:rsidR="0090438F" w:rsidRPr="00963227">
        <w:rPr>
          <w:rFonts w:ascii="Arial" w:hAnsi="Arial" w:cs="Arial"/>
          <w:lang w:val="en-GB"/>
        </w:rPr>
        <w:t>Stoppa</w:t>
      </w:r>
      <w:proofErr w:type="spellEnd"/>
      <w:r w:rsidRPr="00963227">
        <w:rPr>
          <w:rFonts w:ascii="Arial" w:hAnsi="Arial" w:cs="Arial"/>
          <w:lang w:val="en-GB"/>
        </w:rPr>
        <w:t xml:space="preserve"> (DAAD)</w:t>
      </w:r>
      <w:r w:rsidRPr="00EC6C9F">
        <w:rPr>
          <w:rFonts w:ascii="Arial" w:hAnsi="Arial" w:cs="Arial"/>
          <w:lang w:val="en-GB"/>
        </w:rPr>
        <w:t xml:space="preserve"> via the add</w:t>
      </w:r>
      <w:bookmarkStart w:id="2" w:name="_GoBack"/>
      <w:bookmarkEnd w:id="2"/>
      <w:r w:rsidRPr="00EC6C9F">
        <w:rPr>
          <w:rFonts w:ascii="Arial" w:hAnsi="Arial" w:cs="Arial"/>
          <w:lang w:val="en-GB"/>
        </w:rPr>
        <w:t xml:space="preserve">ress </w:t>
      </w:r>
      <w:hyperlink r:id="rId9" w:history="1">
        <w:r w:rsidR="00683CFF" w:rsidRPr="00606346">
          <w:rPr>
            <w:rStyle w:val="Hyperlink"/>
            <w:rFonts w:ascii="Arial" w:hAnsi="Arial" w:cs="Arial"/>
            <w:lang w:val="en-GB"/>
          </w:rPr>
          <w:t>haqaa@daad.de</w:t>
        </w:r>
      </w:hyperlink>
      <w:r w:rsidRPr="00EC6C9F">
        <w:rPr>
          <w:rFonts w:ascii="Arial" w:hAnsi="Arial" w:cs="Arial"/>
          <w:lang w:val="en-GB"/>
        </w:rPr>
        <w:t xml:space="preserve">. </w:t>
      </w:r>
    </w:p>
    <w:sectPr w:rsidR="0070220A" w:rsidRPr="00EC6C9F" w:rsidSect="005D3493">
      <w:headerReference w:type="default" r:id="rId10"/>
      <w:footerReference w:type="default" r:id="rId11"/>
      <w:pgSz w:w="11900" w:h="16840"/>
      <w:pgMar w:top="1418" w:right="1418" w:bottom="2835" w:left="1418" w:header="142"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1C" w:rsidRDefault="0039061C" w:rsidP="00307C1A">
      <w:r>
        <w:separator/>
      </w:r>
    </w:p>
  </w:endnote>
  <w:endnote w:type="continuationSeparator" w:id="0">
    <w:p w:rsidR="0039061C" w:rsidRDefault="0039061C" w:rsidP="003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E8" w:rsidRPr="00A00D3D" w:rsidRDefault="00DD3A45" w:rsidP="00A00D3D">
    <w:pPr>
      <w:pStyle w:val="Footer"/>
      <w:ind w:left="1440" w:right="-382"/>
      <w:rPr>
        <w:rFonts w:asciiTheme="majorHAnsi" w:hAnsiTheme="majorHAnsi"/>
        <w:sz w:val="16"/>
        <w:szCs w:val="16"/>
        <w:lang w:val="en-GB"/>
      </w:rPr>
    </w:pPr>
    <w:r w:rsidRPr="00EA1A5B">
      <w:rPr>
        <w:rFonts w:asciiTheme="majorHAnsi" w:hAnsiTheme="majorHAnsi"/>
        <w:noProof/>
        <w:sz w:val="20"/>
        <w:szCs w:val="20"/>
        <w:lang w:val="en-GB" w:eastAsia="en-GB"/>
      </w:rPr>
      <w:drawing>
        <wp:anchor distT="0" distB="0" distL="114300" distR="114300" simplePos="0" relativeHeight="251608576" behindDoc="0" locked="0" layoutInCell="1" allowOverlap="1">
          <wp:simplePos x="0" y="0"/>
          <wp:positionH relativeFrom="column">
            <wp:posOffset>5558181</wp:posOffset>
          </wp:positionH>
          <wp:positionV relativeFrom="paragraph">
            <wp:posOffset>118466</wp:posOffset>
          </wp:positionV>
          <wp:extent cx="636270" cy="419100"/>
          <wp:effectExtent l="0" t="0" r="0" b="0"/>
          <wp:wrapSquare wrapText="bothSides"/>
          <wp:docPr id="6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rashe.eu/wp-content/uploads/2014/08/ENQA_logo.jpg"/>
                  <pic:cNvPicPr>
                    <a:picLocks noChangeAspect="1" noChangeArrowheads="1"/>
                  </pic:cNvPicPr>
                </pic:nvPicPr>
                <pic:blipFill>
                  <a:blip r:embed="rId1"/>
                  <a:stretch>
                    <a:fillRect/>
                  </a:stretch>
                </pic:blipFill>
                <pic:spPr bwMode="auto">
                  <a:xfrm>
                    <a:off x="0" y="0"/>
                    <a:ext cx="636270" cy="419100"/>
                  </a:xfrm>
                  <a:prstGeom prst="rect">
                    <a:avLst/>
                  </a:prstGeom>
                  <a:noFill/>
                  <a:ln>
                    <a:noFill/>
                  </a:ln>
                </pic:spPr>
              </pic:pic>
            </a:graphicData>
          </a:graphic>
        </wp:anchor>
      </w:drawing>
    </w:r>
    <w:r w:rsidR="00A00D3D" w:rsidRPr="003934D9">
      <w:rPr>
        <w:noProof/>
        <w:lang w:val="en-GB" w:eastAsia="en-GB"/>
      </w:rPr>
      <w:drawing>
        <wp:anchor distT="0" distB="0" distL="114300" distR="114300" simplePos="0" relativeHeight="251658239" behindDoc="1" locked="0" layoutInCell="1" allowOverlap="1">
          <wp:simplePos x="0" y="0"/>
          <wp:positionH relativeFrom="column">
            <wp:posOffset>-631190</wp:posOffset>
          </wp:positionH>
          <wp:positionV relativeFrom="paragraph">
            <wp:posOffset>-301625</wp:posOffset>
          </wp:positionV>
          <wp:extent cx="1749425" cy="904240"/>
          <wp:effectExtent l="0" t="0" r="3175" b="0"/>
          <wp:wrapSquare wrapText="bothSides"/>
          <wp:docPr id="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INEB MAZOUZ\Dropbox\Harmonisation of Higher Education in Africa_UB ONLY\LOGO and Letterhead\LOGOS\HAQAA-01.jpg"/>
                  <pic:cNvPicPr>
                    <a:picLocks noChangeAspect="1" noChangeArrowheads="1"/>
                  </pic:cNvPicPr>
                </pic:nvPicPr>
                <pic:blipFill>
                  <a:blip r:embed="rId2"/>
                  <a:stretch>
                    <a:fillRect/>
                  </a:stretch>
                </pic:blipFill>
                <pic:spPr bwMode="auto">
                  <a:xfrm>
                    <a:off x="0" y="0"/>
                    <a:ext cx="1749425" cy="904240"/>
                  </a:xfrm>
                  <a:prstGeom prst="rect">
                    <a:avLst/>
                  </a:prstGeom>
                  <a:noFill/>
                  <a:ln w="9525">
                    <a:noFill/>
                    <a:miter lim="800000"/>
                    <a:headEnd/>
                    <a:tailEnd/>
                  </a:ln>
                </pic:spPr>
              </pic:pic>
            </a:graphicData>
          </a:graphic>
        </wp:anchor>
      </w:drawing>
    </w:r>
    <w:r w:rsidR="00A00D3D">
      <w:rPr>
        <w:noProof/>
      </w:rPr>
      <w:tab/>
    </w:r>
    <w:r w:rsidR="00575BE8" w:rsidRPr="00A00D3D">
      <w:rPr>
        <w:rFonts w:asciiTheme="majorHAnsi" w:hAnsiTheme="majorHAnsi"/>
        <w:sz w:val="16"/>
        <w:szCs w:val="16"/>
        <w:lang w:val="en-GB"/>
      </w:rPr>
      <w:t xml:space="preserve">This initiative is implemented on behalf of the European and African Union Commissions by: </w:t>
    </w:r>
  </w:p>
  <w:p w:rsidR="0070220A" w:rsidRPr="00B9124F" w:rsidRDefault="00A00D3D" w:rsidP="0070220A">
    <w:pPr>
      <w:pStyle w:val="Footer"/>
      <w:ind w:right="-382"/>
      <w:rPr>
        <w:rFonts w:asciiTheme="majorHAnsi" w:hAnsiTheme="majorHAnsi"/>
        <w:sz w:val="20"/>
        <w:szCs w:val="20"/>
        <w:lang w:val="en-GB"/>
      </w:rPr>
    </w:pPr>
    <w:r w:rsidRPr="00EA1A5B">
      <w:rPr>
        <w:rFonts w:asciiTheme="majorHAnsi" w:hAnsiTheme="majorHAnsi"/>
        <w:noProof/>
        <w:sz w:val="20"/>
        <w:szCs w:val="20"/>
        <w:lang w:val="en-GB" w:eastAsia="en-GB"/>
      </w:rPr>
      <w:drawing>
        <wp:anchor distT="0" distB="0" distL="114300" distR="114300" simplePos="0" relativeHeight="251909632" behindDoc="0" locked="0" layoutInCell="1" allowOverlap="1">
          <wp:simplePos x="0" y="0"/>
          <wp:positionH relativeFrom="column">
            <wp:posOffset>2707592</wp:posOffset>
          </wp:positionH>
          <wp:positionV relativeFrom="paragraph">
            <wp:posOffset>41275</wp:posOffset>
          </wp:positionV>
          <wp:extent cx="410210" cy="404495"/>
          <wp:effectExtent l="0" t="0" r="8890" b="0"/>
          <wp:wrapSquare wrapText="bothSides"/>
          <wp:docPr id="61" name="Imagen 2" descr="http://www0.sun.ac.za/international/assets/images/Logos/Logo-A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sun.ac.za/international/assets/images/Logos/Logo-AA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10" cy="404495"/>
                  </a:xfrm>
                  <a:prstGeom prst="rect">
                    <a:avLst/>
                  </a:prstGeom>
                  <a:noFill/>
                  <a:ln>
                    <a:noFill/>
                  </a:ln>
                </pic:spPr>
              </pic:pic>
            </a:graphicData>
          </a:graphic>
        </wp:anchor>
      </w:drawing>
    </w:r>
    <w:r>
      <w:rPr>
        <w:rFonts w:asciiTheme="majorHAnsi" w:hAnsiTheme="majorHAnsi"/>
        <w:noProof/>
        <w:sz w:val="20"/>
        <w:szCs w:val="20"/>
        <w:lang w:val="en-GB" w:eastAsia="en-GB"/>
      </w:rPr>
      <w:drawing>
        <wp:anchor distT="0" distB="0" distL="114300" distR="114300" simplePos="0" relativeHeight="251943424" behindDoc="0" locked="0" layoutInCell="1" allowOverlap="1">
          <wp:simplePos x="0" y="0"/>
          <wp:positionH relativeFrom="column">
            <wp:posOffset>964755</wp:posOffset>
          </wp:positionH>
          <wp:positionV relativeFrom="paragraph">
            <wp:posOffset>45209</wp:posOffset>
          </wp:positionV>
          <wp:extent cx="1682115" cy="380365"/>
          <wp:effectExtent l="0" t="0" r="0" b="63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115" cy="380365"/>
                  </a:xfrm>
                  <a:prstGeom prst="rect">
                    <a:avLst/>
                  </a:prstGeom>
                  <a:noFill/>
                  <a:ln>
                    <a:noFill/>
                  </a:ln>
                </pic:spPr>
              </pic:pic>
            </a:graphicData>
          </a:graphic>
        </wp:anchor>
      </w:drawing>
    </w:r>
  </w:p>
  <w:p w:rsidR="00307C1A" w:rsidRPr="00EA1A5B" w:rsidRDefault="00A00D3D" w:rsidP="00EA1A5B">
    <w:pPr>
      <w:pStyle w:val="Footer"/>
      <w:ind w:left="-1134" w:right="-382"/>
      <w:jc w:val="center"/>
      <w:rPr>
        <w:sz w:val="20"/>
        <w:szCs w:val="20"/>
      </w:rPr>
    </w:pPr>
    <w:r>
      <w:rPr>
        <w:rFonts w:asciiTheme="majorHAnsi" w:hAnsiTheme="majorHAnsi"/>
        <w:noProof/>
        <w:sz w:val="20"/>
        <w:szCs w:val="20"/>
        <w:lang w:val="en-GB" w:eastAsia="en-GB"/>
      </w:rPr>
      <w:drawing>
        <wp:anchor distT="0" distB="0" distL="114300" distR="114300" simplePos="0" relativeHeight="251752960" behindDoc="0" locked="0" layoutInCell="1" allowOverlap="1">
          <wp:simplePos x="0" y="0"/>
          <wp:positionH relativeFrom="column">
            <wp:posOffset>3298986</wp:posOffset>
          </wp:positionH>
          <wp:positionV relativeFrom="paragraph">
            <wp:posOffset>5715</wp:posOffset>
          </wp:positionV>
          <wp:extent cx="2087880" cy="148590"/>
          <wp:effectExtent l="0" t="0" r="7620" b="3810"/>
          <wp:wrapSquare wrapText="bothSides"/>
          <wp:docPr id="63" name="Imagen 4" descr="C:\Users\ZEINEB MAZOUZ\AppData\Local\Microsoft\Windows\Temporary Internet Files\Content.Outlook\KA1Q9MZ0\DA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INEB MAZOUZ\AppData\Local\Microsoft\Windows\Temporary Internet Files\Content.Outlook\KA1Q9MZ0\DAAD_Logo.jpg"/>
                  <pic:cNvPicPr>
                    <a:picLocks noChangeAspect="1" noChangeArrowheads="1"/>
                  </pic:cNvPicPr>
                </pic:nvPicPr>
                <pic:blipFill>
                  <a:blip r:embed="rId5"/>
                  <a:srcRect/>
                  <a:stretch>
                    <a:fillRect/>
                  </a:stretch>
                </pic:blipFill>
                <pic:spPr bwMode="auto">
                  <a:xfrm>
                    <a:off x="0" y="0"/>
                    <a:ext cx="2087880" cy="1485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1C" w:rsidRDefault="0039061C" w:rsidP="00307C1A">
      <w:r>
        <w:separator/>
      </w:r>
    </w:p>
  </w:footnote>
  <w:footnote w:type="continuationSeparator" w:id="0">
    <w:p w:rsidR="0039061C" w:rsidRDefault="0039061C" w:rsidP="00307C1A">
      <w:r>
        <w:continuationSeparator/>
      </w:r>
    </w:p>
  </w:footnote>
  <w:footnote w:id="1">
    <w:p w:rsidR="00543026" w:rsidRDefault="00543026" w:rsidP="00543026">
      <w:pPr>
        <w:pStyle w:val="FootnoteText"/>
        <w:rPr>
          <w:rFonts w:eastAsia="Calibri"/>
          <w:lang w:val="en-GB"/>
        </w:rPr>
      </w:pPr>
      <w:r>
        <w:rPr>
          <w:rStyle w:val="FootnoteReference"/>
          <w:rFonts w:ascii="Calibri" w:hAnsi="Calibri"/>
        </w:rPr>
        <w:footnoteRef/>
      </w:r>
      <w:r>
        <w:rPr>
          <w:lang w:val="en-GB"/>
        </w:rPr>
        <w:t xml:space="preserve"> Besides easy computer access, participants should have a headset available for communication and possibly a smartphone to install </w:t>
      </w:r>
      <w:r w:rsidR="00963227">
        <w:rPr>
          <w:lang w:val="en-GB"/>
        </w:rPr>
        <w:t xml:space="preserve">Apps </w:t>
      </w:r>
      <w:r>
        <w:rPr>
          <w:lang w:val="en-GB"/>
        </w:rPr>
        <w:t>for easier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E2" w:rsidRPr="00D102E2" w:rsidRDefault="00D102E2" w:rsidP="003934D9">
    <w:pPr>
      <w:spacing w:line="383" w:lineRule="atLeast"/>
      <w:textAlignment w:val="center"/>
      <w:rPr>
        <w:noProof/>
        <w:lang w:val="es-ES" w:eastAsia="es-ES"/>
      </w:rPr>
    </w:pPr>
  </w:p>
  <w:p w:rsidR="001808E7" w:rsidRPr="001808E7" w:rsidRDefault="00824571" w:rsidP="00EA1A5B">
    <w:pPr>
      <w:pStyle w:val="Header"/>
      <w:ind w:left="-567" w:right="-666"/>
      <w:rPr>
        <w:noProof/>
        <w:lang w:val="es-ES" w:eastAsia="es-ES"/>
      </w:rPr>
    </w:pPr>
    <w:r>
      <w:rPr>
        <w:noProof/>
        <w:lang w:val="en-GB" w:eastAsia="en-GB"/>
      </w:rPr>
      <w:drawing>
        <wp:anchor distT="0" distB="0" distL="114300" distR="114300" simplePos="0" relativeHeight="251944448" behindDoc="0" locked="0" layoutInCell="1" allowOverlap="1">
          <wp:simplePos x="0" y="0"/>
          <wp:positionH relativeFrom="margin">
            <wp:align>center</wp:align>
          </wp:positionH>
          <wp:positionV relativeFrom="paragraph">
            <wp:posOffset>8255</wp:posOffset>
          </wp:positionV>
          <wp:extent cx="5695950" cy="76454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645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EC9"/>
    <w:multiLevelType w:val="hybridMultilevel"/>
    <w:tmpl w:val="192E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2F87"/>
    <w:multiLevelType w:val="hybridMultilevel"/>
    <w:tmpl w:val="15B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048C0"/>
    <w:multiLevelType w:val="hybridMultilevel"/>
    <w:tmpl w:val="73CCB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7D2A"/>
    <w:multiLevelType w:val="hybridMultilevel"/>
    <w:tmpl w:val="31B8A7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C2E86"/>
    <w:multiLevelType w:val="hybridMultilevel"/>
    <w:tmpl w:val="F2928B3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138C"/>
    <w:multiLevelType w:val="hybridMultilevel"/>
    <w:tmpl w:val="4890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03CA"/>
    <w:multiLevelType w:val="hybridMultilevel"/>
    <w:tmpl w:val="120CA3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A3F06"/>
    <w:multiLevelType w:val="hybridMultilevel"/>
    <w:tmpl w:val="11B6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64719"/>
    <w:multiLevelType w:val="hybridMultilevel"/>
    <w:tmpl w:val="75F6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31ECD"/>
    <w:multiLevelType w:val="hybridMultilevel"/>
    <w:tmpl w:val="A74EC9F4"/>
    <w:lvl w:ilvl="0" w:tplc="11763DA6">
      <w:start w:val="1"/>
      <w:numFmt w:val="bullet"/>
      <w:lvlText w:val=""/>
      <w:lvlJc w:val="left"/>
      <w:pPr>
        <w:tabs>
          <w:tab w:val="num" w:pos="720"/>
        </w:tabs>
        <w:ind w:left="720" w:hanging="360"/>
      </w:pPr>
      <w:rPr>
        <w:rFonts w:ascii="Wingdings" w:hAnsi="Wingdings" w:hint="default"/>
      </w:rPr>
    </w:lvl>
    <w:lvl w:ilvl="1" w:tplc="5A1A21BE" w:tentative="1">
      <w:start w:val="1"/>
      <w:numFmt w:val="bullet"/>
      <w:lvlText w:val=""/>
      <w:lvlJc w:val="left"/>
      <w:pPr>
        <w:tabs>
          <w:tab w:val="num" w:pos="1440"/>
        </w:tabs>
        <w:ind w:left="1440" w:hanging="360"/>
      </w:pPr>
      <w:rPr>
        <w:rFonts w:ascii="Wingdings" w:hAnsi="Wingdings" w:hint="default"/>
      </w:rPr>
    </w:lvl>
    <w:lvl w:ilvl="2" w:tplc="BEC04FE4" w:tentative="1">
      <w:start w:val="1"/>
      <w:numFmt w:val="bullet"/>
      <w:lvlText w:val=""/>
      <w:lvlJc w:val="left"/>
      <w:pPr>
        <w:tabs>
          <w:tab w:val="num" w:pos="2160"/>
        </w:tabs>
        <w:ind w:left="2160" w:hanging="360"/>
      </w:pPr>
      <w:rPr>
        <w:rFonts w:ascii="Wingdings" w:hAnsi="Wingdings" w:hint="default"/>
      </w:rPr>
    </w:lvl>
    <w:lvl w:ilvl="3" w:tplc="671E8B58" w:tentative="1">
      <w:start w:val="1"/>
      <w:numFmt w:val="bullet"/>
      <w:lvlText w:val=""/>
      <w:lvlJc w:val="left"/>
      <w:pPr>
        <w:tabs>
          <w:tab w:val="num" w:pos="2880"/>
        </w:tabs>
        <w:ind w:left="2880" w:hanging="360"/>
      </w:pPr>
      <w:rPr>
        <w:rFonts w:ascii="Wingdings" w:hAnsi="Wingdings" w:hint="default"/>
      </w:rPr>
    </w:lvl>
    <w:lvl w:ilvl="4" w:tplc="0F42CF4A" w:tentative="1">
      <w:start w:val="1"/>
      <w:numFmt w:val="bullet"/>
      <w:lvlText w:val=""/>
      <w:lvlJc w:val="left"/>
      <w:pPr>
        <w:tabs>
          <w:tab w:val="num" w:pos="3600"/>
        </w:tabs>
        <w:ind w:left="3600" w:hanging="360"/>
      </w:pPr>
      <w:rPr>
        <w:rFonts w:ascii="Wingdings" w:hAnsi="Wingdings" w:hint="default"/>
      </w:rPr>
    </w:lvl>
    <w:lvl w:ilvl="5" w:tplc="DFC4204E" w:tentative="1">
      <w:start w:val="1"/>
      <w:numFmt w:val="bullet"/>
      <w:lvlText w:val=""/>
      <w:lvlJc w:val="left"/>
      <w:pPr>
        <w:tabs>
          <w:tab w:val="num" w:pos="4320"/>
        </w:tabs>
        <w:ind w:left="4320" w:hanging="360"/>
      </w:pPr>
      <w:rPr>
        <w:rFonts w:ascii="Wingdings" w:hAnsi="Wingdings" w:hint="default"/>
      </w:rPr>
    </w:lvl>
    <w:lvl w:ilvl="6" w:tplc="DAE2B656" w:tentative="1">
      <w:start w:val="1"/>
      <w:numFmt w:val="bullet"/>
      <w:lvlText w:val=""/>
      <w:lvlJc w:val="left"/>
      <w:pPr>
        <w:tabs>
          <w:tab w:val="num" w:pos="5040"/>
        </w:tabs>
        <w:ind w:left="5040" w:hanging="360"/>
      </w:pPr>
      <w:rPr>
        <w:rFonts w:ascii="Wingdings" w:hAnsi="Wingdings" w:hint="default"/>
      </w:rPr>
    </w:lvl>
    <w:lvl w:ilvl="7" w:tplc="75407F10" w:tentative="1">
      <w:start w:val="1"/>
      <w:numFmt w:val="bullet"/>
      <w:lvlText w:val=""/>
      <w:lvlJc w:val="left"/>
      <w:pPr>
        <w:tabs>
          <w:tab w:val="num" w:pos="5760"/>
        </w:tabs>
        <w:ind w:left="5760" w:hanging="360"/>
      </w:pPr>
      <w:rPr>
        <w:rFonts w:ascii="Wingdings" w:hAnsi="Wingdings" w:hint="default"/>
      </w:rPr>
    </w:lvl>
    <w:lvl w:ilvl="8" w:tplc="1D48D8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30C8C"/>
    <w:multiLevelType w:val="hybridMultilevel"/>
    <w:tmpl w:val="FB7C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624CB"/>
    <w:multiLevelType w:val="hybridMultilevel"/>
    <w:tmpl w:val="95988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F51AFB"/>
    <w:multiLevelType w:val="hybridMultilevel"/>
    <w:tmpl w:val="7990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32BB9"/>
    <w:multiLevelType w:val="hybridMultilevel"/>
    <w:tmpl w:val="1794002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35E58"/>
    <w:multiLevelType w:val="hybridMultilevel"/>
    <w:tmpl w:val="2704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40B10"/>
    <w:multiLevelType w:val="hybridMultilevel"/>
    <w:tmpl w:val="514AF0D0"/>
    <w:lvl w:ilvl="0" w:tplc="D7EC39B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B7189"/>
    <w:multiLevelType w:val="hybridMultilevel"/>
    <w:tmpl w:val="AF780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054D5B"/>
    <w:multiLevelType w:val="hybridMultilevel"/>
    <w:tmpl w:val="E5E2B7AA"/>
    <w:lvl w:ilvl="0" w:tplc="D7EC39B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01C81"/>
    <w:multiLevelType w:val="hybridMultilevel"/>
    <w:tmpl w:val="831C33EC"/>
    <w:lvl w:ilvl="0" w:tplc="5D02903E">
      <w:start w:val="1"/>
      <w:numFmt w:val="bullet"/>
      <w:lvlText w:val="•"/>
      <w:lvlJc w:val="left"/>
      <w:pPr>
        <w:tabs>
          <w:tab w:val="num" w:pos="720"/>
        </w:tabs>
        <w:ind w:left="720" w:hanging="360"/>
      </w:pPr>
      <w:rPr>
        <w:rFonts w:ascii="Arial" w:hAnsi="Arial" w:hint="default"/>
      </w:rPr>
    </w:lvl>
    <w:lvl w:ilvl="1" w:tplc="0B949C10" w:tentative="1">
      <w:start w:val="1"/>
      <w:numFmt w:val="bullet"/>
      <w:lvlText w:val="•"/>
      <w:lvlJc w:val="left"/>
      <w:pPr>
        <w:tabs>
          <w:tab w:val="num" w:pos="1440"/>
        </w:tabs>
        <w:ind w:left="1440" w:hanging="360"/>
      </w:pPr>
      <w:rPr>
        <w:rFonts w:ascii="Arial" w:hAnsi="Arial" w:hint="default"/>
      </w:rPr>
    </w:lvl>
    <w:lvl w:ilvl="2" w:tplc="C1EC2C14" w:tentative="1">
      <w:start w:val="1"/>
      <w:numFmt w:val="bullet"/>
      <w:lvlText w:val="•"/>
      <w:lvlJc w:val="left"/>
      <w:pPr>
        <w:tabs>
          <w:tab w:val="num" w:pos="2160"/>
        </w:tabs>
        <w:ind w:left="2160" w:hanging="360"/>
      </w:pPr>
      <w:rPr>
        <w:rFonts w:ascii="Arial" w:hAnsi="Arial" w:hint="default"/>
      </w:rPr>
    </w:lvl>
    <w:lvl w:ilvl="3" w:tplc="4BF44DC0" w:tentative="1">
      <w:start w:val="1"/>
      <w:numFmt w:val="bullet"/>
      <w:lvlText w:val="•"/>
      <w:lvlJc w:val="left"/>
      <w:pPr>
        <w:tabs>
          <w:tab w:val="num" w:pos="2880"/>
        </w:tabs>
        <w:ind w:left="2880" w:hanging="360"/>
      </w:pPr>
      <w:rPr>
        <w:rFonts w:ascii="Arial" w:hAnsi="Arial" w:hint="default"/>
      </w:rPr>
    </w:lvl>
    <w:lvl w:ilvl="4" w:tplc="1F80C6A2" w:tentative="1">
      <w:start w:val="1"/>
      <w:numFmt w:val="bullet"/>
      <w:lvlText w:val="•"/>
      <w:lvlJc w:val="left"/>
      <w:pPr>
        <w:tabs>
          <w:tab w:val="num" w:pos="3600"/>
        </w:tabs>
        <w:ind w:left="3600" w:hanging="360"/>
      </w:pPr>
      <w:rPr>
        <w:rFonts w:ascii="Arial" w:hAnsi="Arial" w:hint="default"/>
      </w:rPr>
    </w:lvl>
    <w:lvl w:ilvl="5" w:tplc="E4424C7C" w:tentative="1">
      <w:start w:val="1"/>
      <w:numFmt w:val="bullet"/>
      <w:lvlText w:val="•"/>
      <w:lvlJc w:val="left"/>
      <w:pPr>
        <w:tabs>
          <w:tab w:val="num" w:pos="4320"/>
        </w:tabs>
        <w:ind w:left="4320" w:hanging="360"/>
      </w:pPr>
      <w:rPr>
        <w:rFonts w:ascii="Arial" w:hAnsi="Arial" w:hint="default"/>
      </w:rPr>
    </w:lvl>
    <w:lvl w:ilvl="6" w:tplc="9402B444" w:tentative="1">
      <w:start w:val="1"/>
      <w:numFmt w:val="bullet"/>
      <w:lvlText w:val="•"/>
      <w:lvlJc w:val="left"/>
      <w:pPr>
        <w:tabs>
          <w:tab w:val="num" w:pos="5040"/>
        </w:tabs>
        <w:ind w:left="5040" w:hanging="360"/>
      </w:pPr>
      <w:rPr>
        <w:rFonts w:ascii="Arial" w:hAnsi="Arial" w:hint="default"/>
      </w:rPr>
    </w:lvl>
    <w:lvl w:ilvl="7" w:tplc="0342558E" w:tentative="1">
      <w:start w:val="1"/>
      <w:numFmt w:val="bullet"/>
      <w:lvlText w:val="•"/>
      <w:lvlJc w:val="left"/>
      <w:pPr>
        <w:tabs>
          <w:tab w:val="num" w:pos="5760"/>
        </w:tabs>
        <w:ind w:left="5760" w:hanging="360"/>
      </w:pPr>
      <w:rPr>
        <w:rFonts w:ascii="Arial" w:hAnsi="Arial" w:hint="default"/>
      </w:rPr>
    </w:lvl>
    <w:lvl w:ilvl="8" w:tplc="983A80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BA2E53"/>
    <w:multiLevelType w:val="hybridMultilevel"/>
    <w:tmpl w:val="9FE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B22D4"/>
    <w:multiLevelType w:val="hybridMultilevel"/>
    <w:tmpl w:val="D5026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A344B"/>
    <w:multiLevelType w:val="hybridMultilevel"/>
    <w:tmpl w:val="6F50C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C639C"/>
    <w:multiLevelType w:val="hybridMultilevel"/>
    <w:tmpl w:val="43DE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63F11"/>
    <w:multiLevelType w:val="hybridMultilevel"/>
    <w:tmpl w:val="FB7AFA12"/>
    <w:lvl w:ilvl="0" w:tplc="89AE817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A564C"/>
    <w:multiLevelType w:val="hybridMultilevel"/>
    <w:tmpl w:val="C40A6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104F11"/>
    <w:multiLevelType w:val="hybridMultilevel"/>
    <w:tmpl w:val="1408D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07EAD"/>
    <w:multiLevelType w:val="hybridMultilevel"/>
    <w:tmpl w:val="0C9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B73F0"/>
    <w:multiLevelType w:val="hybridMultilevel"/>
    <w:tmpl w:val="13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24"/>
  </w:num>
  <w:num w:numId="5">
    <w:abstractNumId w:val="16"/>
  </w:num>
  <w:num w:numId="6">
    <w:abstractNumId w:val="11"/>
  </w:num>
  <w:num w:numId="7">
    <w:abstractNumId w:val="0"/>
  </w:num>
  <w:num w:numId="8">
    <w:abstractNumId w:val="14"/>
  </w:num>
  <w:num w:numId="9">
    <w:abstractNumId w:val="12"/>
  </w:num>
  <w:num w:numId="10">
    <w:abstractNumId w:val="19"/>
  </w:num>
  <w:num w:numId="11">
    <w:abstractNumId w:val="5"/>
  </w:num>
  <w:num w:numId="12">
    <w:abstractNumId w:val="10"/>
  </w:num>
  <w:num w:numId="13">
    <w:abstractNumId w:val="6"/>
  </w:num>
  <w:num w:numId="14">
    <w:abstractNumId w:val="13"/>
  </w:num>
  <w:num w:numId="15">
    <w:abstractNumId w:val="4"/>
  </w:num>
  <w:num w:numId="16">
    <w:abstractNumId w:val="8"/>
  </w:num>
  <w:num w:numId="17">
    <w:abstractNumId w:val="2"/>
  </w:num>
  <w:num w:numId="18">
    <w:abstractNumId w:val="3"/>
  </w:num>
  <w:num w:numId="19">
    <w:abstractNumId w:val="20"/>
  </w:num>
  <w:num w:numId="20">
    <w:abstractNumId w:val="25"/>
  </w:num>
  <w:num w:numId="21">
    <w:abstractNumId w:val="1"/>
  </w:num>
  <w:num w:numId="22">
    <w:abstractNumId w:val="15"/>
  </w:num>
  <w:num w:numId="23">
    <w:abstractNumId w:val="17"/>
  </w:num>
  <w:num w:numId="24">
    <w:abstractNumId w:val="23"/>
  </w:num>
  <w:num w:numId="25">
    <w:abstractNumId w:val="18"/>
  </w:num>
  <w:num w:numId="26">
    <w:abstractNumId w:val="9"/>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83"/>
    <w:rsid w:val="0000275D"/>
    <w:rsid w:val="00055601"/>
    <w:rsid w:val="0007247D"/>
    <w:rsid w:val="00083A35"/>
    <w:rsid w:val="00093F9B"/>
    <w:rsid w:val="000A41CE"/>
    <w:rsid w:val="000D6C87"/>
    <w:rsid w:val="001000F0"/>
    <w:rsid w:val="00101D60"/>
    <w:rsid w:val="00105332"/>
    <w:rsid w:val="0016271A"/>
    <w:rsid w:val="00165A93"/>
    <w:rsid w:val="00176F27"/>
    <w:rsid w:val="001808E7"/>
    <w:rsid w:val="00183CA3"/>
    <w:rsid w:val="001C5A92"/>
    <w:rsid w:val="001C6838"/>
    <w:rsid w:val="001D512B"/>
    <w:rsid w:val="001D55A7"/>
    <w:rsid w:val="001E6F7A"/>
    <w:rsid w:val="001F11F4"/>
    <w:rsid w:val="00226D21"/>
    <w:rsid w:val="0023239C"/>
    <w:rsid w:val="00232E6E"/>
    <w:rsid w:val="00241080"/>
    <w:rsid w:val="0024231C"/>
    <w:rsid w:val="00245AF4"/>
    <w:rsid w:val="00254E16"/>
    <w:rsid w:val="002575AB"/>
    <w:rsid w:val="00290125"/>
    <w:rsid w:val="00292F6D"/>
    <w:rsid w:val="002B54BB"/>
    <w:rsid w:val="002C197E"/>
    <w:rsid w:val="002D5FF4"/>
    <w:rsid w:val="002D613F"/>
    <w:rsid w:val="00306090"/>
    <w:rsid w:val="00307C1A"/>
    <w:rsid w:val="00316F9E"/>
    <w:rsid w:val="00326B20"/>
    <w:rsid w:val="0033340E"/>
    <w:rsid w:val="00334E44"/>
    <w:rsid w:val="00346C27"/>
    <w:rsid w:val="00350EAA"/>
    <w:rsid w:val="0039061C"/>
    <w:rsid w:val="003934D9"/>
    <w:rsid w:val="003C2B21"/>
    <w:rsid w:val="003C6708"/>
    <w:rsid w:val="003D1560"/>
    <w:rsid w:val="003D7AFC"/>
    <w:rsid w:val="003E397C"/>
    <w:rsid w:val="003E3E81"/>
    <w:rsid w:val="003F7344"/>
    <w:rsid w:val="00400942"/>
    <w:rsid w:val="00400EED"/>
    <w:rsid w:val="0040193B"/>
    <w:rsid w:val="00430B5D"/>
    <w:rsid w:val="0046313B"/>
    <w:rsid w:val="004637C4"/>
    <w:rsid w:val="00481BCE"/>
    <w:rsid w:val="004930B6"/>
    <w:rsid w:val="00494247"/>
    <w:rsid w:val="00496F5B"/>
    <w:rsid w:val="004A0E75"/>
    <w:rsid w:val="004B39A0"/>
    <w:rsid w:val="004C4F2A"/>
    <w:rsid w:val="004C5C65"/>
    <w:rsid w:val="004D3BD0"/>
    <w:rsid w:val="004E5908"/>
    <w:rsid w:val="00516BA7"/>
    <w:rsid w:val="00516C2F"/>
    <w:rsid w:val="00526EE8"/>
    <w:rsid w:val="00527CA1"/>
    <w:rsid w:val="00537C40"/>
    <w:rsid w:val="00543026"/>
    <w:rsid w:val="00545DBA"/>
    <w:rsid w:val="00575BE8"/>
    <w:rsid w:val="00576863"/>
    <w:rsid w:val="00586404"/>
    <w:rsid w:val="005B2A6F"/>
    <w:rsid w:val="005B3147"/>
    <w:rsid w:val="005B7582"/>
    <w:rsid w:val="005D1486"/>
    <w:rsid w:val="005D3493"/>
    <w:rsid w:val="005D5C13"/>
    <w:rsid w:val="005D6707"/>
    <w:rsid w:val="006253EE"/>
    <w:rsid w:val="00631814"/>
    <w:rsid w:val="006332DC"/>
    <w:rsid w:val="00645200"/>
    <w:rsid w:val="00651134"/>
    <w:rsid w:val="0065287A"/>
    <w:rsid w:val="006609B5"/>
    <w:rsid w:val="006758B8"/>
    <w:rsid w:val="00682338"/>
    <w:rsid w:val="00683CFF"/>
    <w:rsid w:val="00687168"/>
    <w:rsid w:val="006A0088"/>
    <w:rsid w:val="006A420A"/>
    <w:rsid w:val="006C7F68"/>
    <w:rsid w:val="006D2F91"/>
    <w:rsid w:val="006D5B56"/>
    <w:rsid w:val="006E5CAF"/>
    <w:rsid w:val="006F6AC8"/>
    <w:rsid w:val="0070220A"/>
    <w:rsid w:val="007022A2"/>
    <w:rsid w:val="007430F4"/>
    <w:rsid w:val="007439EE"/>
    <w:rsid w:val="00743E76"/>
    <w:rsid w:val="00761D89"/>
    <w:rsid w:val="0077058F"/>
    <w:rsid w:val="007B747B"/>
    <w:rsid w:val="007D1023"/>
    <w:rsid w:val="007D6AB0"/>
    <w:rsid w:val="007F55AD"/>
    <w:rsid w:val="007F6436"/>
    <w:rsid w:val="008016F5"/>
    <w:rsid w:val="008216FE"/>
    <w:rsid w:val="00824571"/>
    <w:rsid w:val="00837358"/>
    <w:rsid w:val="00866041"/>
    <w:rsid w:val="008876F4"/>
    <w:rsid w:val="008A2160"/>
    <w:rsid w:val="008A4128"/>
    <w:rsid w:val="008A46C8"/>
    <w:rsid w:val="008B3025"/>
    <w:rsid w:val="009042E4"/>
    <w:rsid w:val="0090438F"/>
    <w:rsid w:val="0090449D"/>
    <w:rsid w:val="0090578C"/>
    <w:rsid w:val="009057E9"/>
    <w:rsid w:val="0091086F"/>
    <w:rsid w:val="009220F5"/>
    <w:rsid w:val="00933FDA"/>
    <w:rsid w:val="00935A47"/>
    <w:rsid w:val="00953839"/>
    <w:rsid w:val="00963227"/>
    <w:rsid w:val="009655F7"/>
    <w:rsid w:val="00996115"/>
    <w:rsid w:val="009B778D"/>
    <w:rsid w:val="009C0B1E"/>
    <w:rsid w:val="009C5BCA"/>
    <w:rsid w:val="009D66CA"/>
    <w:rsid w:val="00A00D3D"/>
    <w:rsid w:val="00A04F94"/>
    <w:rsid w:val="00A22358"/>
    <w:rsid w:val="00A268C3"/>
    <w:rsid w:val="00A7446A"/>
    <w:rsid w:val="00AC5663"/>
    <w:rsid w:val="00AD02CD"/>
    <w:rsid w:val="00AD6F46"/>
    <w:rsid w:val="00AF29B6"/>
    <w:rsid w:val="00B25526"/>
    <w:rsid w:val="00B36450"/>
    <w:rsid w:val="00B43C96"/>
    <w:rsid w:val="00B70F38"/>
    <w:rsid w:val="00B7284C"/>
    <w:rsid w:val="00B87E97"/>
    <w:rsid w:val="00B9124F"/>
    <w:rsid w:val="00B9614C"/>
    <w:rsid w:val="00BA355F"/>
    <w:rsid w:val="00BB0875"/>
    <w:rsid w:val="00BB480A"/>
    <w:rsid w:val="00BB7D74"/>
    <w:rsid w:val="00BC077C"/>
    <w:rsid w:val="00BC38C0"/>
    <w:rsid w:val="00BF1721"/>
    <w:rsid w:val="00BF6181"/>
    <w:rsid w:val="00C05B0D"/>
    <w:rsid w:val="00C224F6"/>
    <w:rsid w:val="00C2285C"/>
    <w:rsid w:val="00C331D6"/>
    <w:rsid w:val="00C37BB1"/>
    <w:rsid w:val="00C44730"/>
    <w:rsid w:val="00C50B06"/>
    <w:rsid w:val="00C50B17"/>
    <w:rsid w:val="00C54D3F"/>
    <w:rsid w:val="00C5683D"/>
    <w:rsid w:val="00C60C1A"/>
    <w:rsid w:val="00C65437"/>
    <w:rsid w:val="00C7129D"/>
    <w:rsid w:val="00C80D74"/>
    <w:rsid w:val="00C85209"/>
    <w:rsid w:val="00CA3C07"/>
    <w:rsid w:val="00CA5B83"/>
    <w:rsid w:val="00CB3E90"/>
    <w:rsid w:val="00CD56F4"/>
    <w:rsid w:val="00CD68F8"/>
    <w:rsid w:val="00CD7AA6"/>
    <w:rsid w:val="00D102E2"/>
    <w:rsid w:val="00D21FCB"/>
    <w:rsid w:val="00D22EA1"/>
    <w:rsid w:val="00D27819"/>
    <w:rsid w:val="00D47DE3"/>
    <w:rsid w:val="00D76B87"/>
    <w:rsid w:val="00D847FF"/>
    <w:rsid w:val="00D93D2E"/>
    <w:rsid w:val="00DB718B"/>
    <w:rsid w:val="00DC041C"/>
    <w:rsid w:val="00DC2178"/>
    <w:rsid w:val="00DC74C3"/>
    <w:rsid w:val="00DD1CD3"/>
    <w:rsid w:val="00DD3A45"/>
    <w:rsid w:val="00DF39ED"/>
    <w:rsid w:val="00E04ED3"/>
    <w:rsid w:val="00E06874"/>
    <w:rsid w:val="00E30CDE"/>
    <w:rsid w:val="00E33B64"/>
    <w:rsid w:val="00E34AA0"/>
    <w:rsid w:val="00E372A7"/>
    <w:rsid w:val="00E4596C"/>
    <w:rsid w:val="00E533C6"/>
    <w:rsid w:val="00E7786C"/>
    <w:rsid w:val="00E841D3"/>
    <w:rsid w:val="00E8684F"/>
    <w:rsid w:val="00EA1A5B"/>
    <w:rsid w:val="00EA543C"/>
    <w:rsid w:val="00EB79D9"/>
    <w:rsid w:val="00EC6C9F"/>
    <w:rsid w:val="00ED605C"/>
    <w:rsid w:val="00EE4837"/>
    <w:rsid w:val="00F07CAC"/>
    <w:rsid w:val="00F367CE"/>
    <w:rsid w:val="00F408D1"/>
    <w:rsid w:val="00F51175"/>
    <w:rsid w:val="00FA2C03"/>
    <w:rsid w:val="00FB4973"/>
    <w:rsid w:val="00FB73DC"/>
    <w:rsid w:val="00FC0A45"/>
    <w:rsid w:val="00FD3A5D"/>
    <w:rsid w:val="00FF26D2"/>
    <w:rsid w:val="00FF2AC3"/>
    <w:rsid w:val="00FF5B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ADC68"/>
  <w15:docId w15:val="{E5908CC2-03A0-4466-BC95-87A1FD7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Numbered List Paragraph,ReferencesCxSpLast,List Paragraph (numbered (a)),List Paragraph nowy,Liste 1,List Bulet,List Paragraph in table,List Paragraph 1,• List Paragraph,Dot pt,F5 List Paragraph,AB List 1"/>
    <w:basedOn w:val="Normal"/>
    <w:link w:val="ListParagraphChar"/>
    <w:uiPriority w:val="34"/>
    <w:qFormat/>
    <w:rsid w:val="00CA5B83"/>
    <w:pPr>
      <w:ind w:left="720"/>
      <w:contextualSpacing/>
    </w:pPr>
  </w:style>
  <w:style w:type="paragraph" w:styleId="NoSpacing">
    <w:name w:val="No Spacing"/>
    <w:uiPriority w:val="1"/>
    <w:qFormat/>
    <w:rsid w:val="005D5C13"/>
  </w:style>
  <w:style w:type="paragraph" w:styleId="BalloonText">
    <w:name w:val="Balloon Text"/>
    <w:basedOn w:val="Normal"/>
    <w:link w:val="BalloonTextChar"/>
    <w:uiPriority w:val="99"/>
    <w:semiHidden/>
    <w:unhideWhenUsed/>
    <w:rsid w:val="00307C1A"/>
    <w:rPr>
      <w:rFonts w:ascii="Tahoma" w:hAnsi="Tahoma" w:cs="Tahoma"/>
      <w:sz w:val="16"/>
      <w:szCs w:val="16"/>
    </w:rPr>
  </w:style>
  <w:style w:type="character" w:customStyle="1" w:styleId="BalloonTextChar">
    <w:name w:val="Balloon Text Char"/>
    <w:basedOn w:val="DefaultParagraphFont"/>
    <w:link w:val="BalloonText"/>
    <w:uiPriority w:val="99"/>
    <w:semiHidden/>
    <w:rsid w:val="00307C1A"/>
    <w:rPr>
      <w:rFonts w:ascii="Tahoma" w:hAnsi="Tahoma" w:cs="Tahoma"/>
      <w:sz w:val="16"/>
      <w:szCs w:val="16"/>
    </w:rPr>
  </w:style>
  <w:style w:type="paragraph" w:styleId="Header">
    <w:name w:val="header"/>
    <w:basedOn w:val="Normal"/>
    <w:link w:val="HeaderChar"/>
    <w:uiPriority w:val="99"/>
    <w:unhideWhenUsed/>
    <w:rsid w:val="00307C1A"/>
    <w:pPr>
      <w:tabs>
        <w:tab w:val="center" w:pos="4252"/>
        <w:tab w:val="right" w:pos="8504"/>
      </w:tabs>
    </w:pPr>
  </w:style>
  <w:style w:type="character" w:customStyle="1" w:styleId="HeaderChar">
    <w:name w:val="Header Char"/>
    <w:basedOn w:val="DefaultParagraphFont"/>
    <w:link w:val="Header"/>
    <w:uiPriority w:val="99"/>
    <w:rsid w:val="00307C1A"/>
  </w:style>
  <w:style w:type="paragraph" w:styleId="Footer">
    <w:name w:val="footer"/>
    <w:basedOn w:val="Normal"/>
    <w:link w:val="FooterChar"/>
    <w:uiPriority w:val="99"/>
    <w:unhideWhenUsed/>
    <w:rsid w:val="00307C1A"/>
    <w:pPr>
      <w:tabs>
        <w:tab w:val="center" w:pos="4252"/>
        <w:tab w:val="right" w:pos="8504"/>
      </w:tabs>
    </w:pPr>
  </w:style>
  <w:style w:type="character" w:customStyle="1" w:styleId="FooterChar">
    <w:name w:val="Footer Char"/>
    <w:basedOn w:val="DefaultParagraphFont"/>
    <w:link w:val="Footer"/>
    <w:uiPriority w:val="99"/>
    <w:semiHidden/>
    <w:rsid w:val="00307C1A"/>
  </w:style>
  <w:style w:type="character" w:styleId="Hyperlink">
    <w:name w:val="Hyperlink"/>
    <w:basedOn w:val="DefaultParagraphFont"/>
    <w:uiPriority w:val="99"/>
    <w:unhideWhenUsed/>
    <w:rsid w:val="00FB73DC"/>
    <w:rPr>
      <w:color w:val="0000FF" w:themeColor="hyperlink"/>
      <w:u w:val="single"/>
    </w:rPr>
  </w:style>
  <w:style w:type="character" w:customStyle="1" w:styleId="apple-converted-space">
    <w:name w:val="apple-converted-space"/>
    <w:basedOn w:val="DefaultParagraphFont"/>
    <w:rsid w:val="0016271A"/>
  </w:style>
  <w:style w:type="character" w:styleId="Emphasis">
    <w:name w:val="Emphasis"/>
    <w:basedOn w:val="DefaultParagraphFont"/>
    <w:uiPriority w:val="20"/>
    <w:qFormat/>
    <w:rsid w:val="00837358"/>
    <w:rPr>
      <w:i/>
      <w:iCs/>
    </w:rPr>
  </w:style>
  <w:style w:type="character" w:customStyle="1" w:styleId="ListParagraphChar">
    <w:name w:val="List Paragraph Char"/>
    <w:aliases w:val="Bullets Char,References Char,Numbered List Paragraph Char,ReferencesCxSpLast Char,List Paragraph (numbered (a)) Char,List Paragraph nowy Char,Liste 1 Char,List Bulet Char,List Paragraph in table Char,List Paragraph 1 Char,Dot pt Char"/>
    <w:basedOn w:val="DefaultParagraphFont"/>
    <w:link w:val="ListParagraph"/>
    <w:uiPriority w:val="34"/>
    <w:rsid w:val="00A04F94"/>
  </w:style>
  <w:style w:type="paragraph" w:customStyle="1" w:styleId="AWEBStandardAbsatz">
    <w:name w:val="A WE.B Standard Absatz"/>
    <w:basedOn w:val="Normal"/>
    <w:uiPriority w:val="99"/>
    <w:rsid w:val="005D3493"/>
    <w:pPr>
      <w:spacing w:before="120" w:line="270" w:lineRule="exact"/>
      <w:jc w:val="both"/>
    </w:pPr>
    <w:rPr>
      <w:rFonts w:ascii="Arial" w:eastAsia="Times New Roman" w:hAnsi="Arial" w:cs="Times New Roman"/>
      <w:color w:val="000000"/>
      <w:sz w:val="20"/>
      <w:lang w:val="de-DE" w:eastAsia="de-DE"/>
    </w:rPr>
  </w:style>
  <w:style w:type="character" w:styleId="CommentReference">
    <w:name w:val="annotation reference"/>
    <w:rsid w:val="005D3493"/>
    <w:rPr>
      <w:sz w:val="16"/>
      <w:szCs w:val="16"/>
    </w:rPr>
  </w:style>
  <w:style w:type="paragraph" w:styleId="FootnoteText">
    <w:name w:val="footnote text"/>
    <w:basedOn w:val="Normal"/>
    <w:link w:val="FootnoteTextChar"/>
    <w:uiPriority w:val="99"/>
    <w:rsid w:val="005D3493"/>
    <w:rPr>
      <w:rFonts w:ascii="Arial" w:eastAsia="Times New Roman" w:hAnsi="Arial" w:cs="Times New Roman"/>
      <w:sz w:val="20"/>
      <w:szCs w:val="20"/>
      <w:lang w:val="de-DE" w:eastAsia="de-DE"/>
    </w:rPr>
  </w:style>
  <w:style w:type="character" w:customStyle="1" w:styleId="FootnoteTextChar">
    <w:name w:val="Footnote Text Char"/>
    <w:basedOn w:val="DefaultParagraphFont"/>
    <w:link w:val="FootnoteText"/>
    <w:uiPriority w:val="99"/>
    <w:rsid w:val="005D3493"/>
    <w:rPr>
      <w:rFonts w:ascii="Arial" w:eastAsia="Times New Roman" w:hAnsi="Arial" w:cs="Times New Roman"/>
      <w:sz w:val="20"/>
      <w:szCs w:val="20"/>
      <w:lang w:val="de-DE" w:eastAsia="de-DE"/>
    </w:rPr>
  </w:style>
  <w:style w:type="character" w:styleId="FootnoteReference">
    <w:name w:val="footnote reference"/>
    <w:basedOn w:val="DefaultParagraphFont"/>
    <w:uiPriority w:val="99"/>
    <w:rsid w:val="005D3493"/>
    <w:rPr>
      <w:vertAlign w:val="superscript"/>
    </w:rPr>
  </w:style>
  <w:style w:type="table" w:styleId="TableGrid">
    <w:name w:val="Table Grid"/>
    <w:basedOn w:val="TableNormal"/>
    <w:rsid w:val="005D3493"/>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0438F"/>
    <w:rPr>
      <w:sz w:val="20"/>
      <w:szCs w:val="20"/>
    </w:rPr>
  </w:style>
  <w:style w:type="character" w:customStyle="1" w:styleId="CommentTextChar">
    <w:name w:val="Comment Text Char"/>
    <w:basedOn w:val="DefaultParagraphFont"/>
    <w:link w:val="CommentText"/>
    <w:uiPriority w:val="99"/>
    <w:rsid w:val="0090438F"/>
    <w:rPr>
      <w:sz w:val="20"/>
      <w:szCs w:val="20"/>
    </w:rPr>
  </w:style>
  <w:style w:type="paragraph" w:styleId="CommentSubject">
    <w:name w:val="annotation subject"/>
    <w:basedOn w:val="CommentText"/>
    <w:next w:val="CommentText"/>
    <w:link w:val="CommentSubjectChar"/>
    <w:uiPriority w:val="99"/>
    <w:semiHidden/>
    <w:unhideWhenUsed/>
    <w:rsid w:val="0090438F"/>
    <w:rPr>
      <w:b/>
      <w:bCs/>
    </w:rPr>
  </w:style>
  <w:style w:type="character" w:customStyle="1" w:styleId="CommentSubjectChar">
    <w:name w:val="Comment Subject Char"/>
    <w:basedOn w:val="CommentTextChar"/>
    <w:link w:val="CommentSubject"/>
    <w:uiPriority w:val="99"/>
    <w:semiHidden/>
    <w:rsid w:val="0090438F"/>
    <w:rPr>
      <w:b/>
      <w:bCs/>
      <w:sz w:val="20"/>
      <w:szCs w:val="20"/>
    </w:rPr>
  </w:style>
  <w:style w:type="character" w:customStyle="1" w:styleId="UnresolvedMention1">
    <w:name w:val="Unresolved Mention1"/>
    <w:basedOn w:val="DefaultParagraphFont"/>
    <w:uiPriority w:val="99"/>
    <w:rsid w:val="0090438F"/>
    <w:rPr>
      <w:color w:val="605E5C"/>
      <w:shd w:val="clear" w:color="auto" w:fill="E1DFDD"/>
    </w:rPr>
  </w:style>
  <w:style w:type="character" w:styleId="FollowedHyperlink">
    <w:name w:val="FollowedHyperlink"/>
    <w:basedOn w:val="DefaultParagraphFont"/>
    <w:uiPriority w:val="99"/>
    <w:semiHidden/>
    <w:unhideWhenUsed/>
    <w:rsid w:val="00CA3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8926">
      <w:bodyDiv w:val="1"/>
      <w:marLeft w:val="0"/>
      <w:marRight w:val="0"/>
      <w:marTop w:val="0"/>
      <w:marBottom w:val="0"/>
      <w:divBdr>
        <w:top w:val="none" w:sz="0" w:space="0" w:color="auto"/>
        <w:left w:val="none" w:sz="0" w:space="0" w:color="auto"/>
        <w:bottom w:val="none" w:sz="0" w:space="0" w:color="auto"/>
        <w:right w:val="none" w:sz="0" w:space="0" w:color="auto"/>
      </w:divBdr>
      <w:divsChild>
        <w:div w:id="1342856557">
          <w:marLeft w:val="360"/>
          <w:marRight w:val="0"/>
          <w:marTop w:val="200"/>
          <w:marBottom w:val="0"/>
          <w:divBdr>
            <w:top w:val="none" w:sz="0" w:space="0" w:color="auto"/>
            <w:left w:val="none" w:sz="0" w:space="0" w:color="auto"/>
            <w:bottom w:val="none" w:sz="0" w:space="0" w:color="auto"/>
            <w:right w:val="none" w:sz="0" w:space="0" w:color="auto"/>
          </w:divBdr>
        </w:div>
        <w:div w:id="354816227">
          <w:marLeft w:val="360"/>
          <w:marRight w:val="0"/>
          <w:marTop w:val="200"/>
          <w:marBottom w:val="0"/>
          <w:divBdr>
            <w:top w:val="none" w:sz="0" w:space="0" w:color="auto"/>
            <w:left w:val="none" w:sz="0" w:space="0" w:color="auto"/>
            <w:bottom w:val="none" w:sz="0" w:space="0" w:color="auto"/>
            <w:right w:val="none" w:sz="0" w:space="0" w:color="auto"/>
          </w:divBdr>
        </w:div>
        <w:div w:id="171921447">
          <w:marLeft w:val="360"/>
          <w:marRight w:val="0"/>
          <w:marTop w:val="200"/>
          <w:marBottom w:val="0"/>
          <w:divBdr>
            <w:top w:val="none" w:sz="0" w:space="0" w:color="auto"/>
            <w:left w:val="none" w:sz="0" w:space="0" w:color="auto"/>
            <w:bottom w:val="none" w:sz="0" w:space="0" w:color="auto"/>
            <w:right w:val="none" w:sz="0" w:space="0" w:color="auto"/>
          </w:divBdr>
        </w:div>
        <w:div w:id="771127375">
          <w:marLeft w:val="360"/>
          <w:marRight w:val="0"/>
          <w:marTop w:val="200"/>
          <w:marBottom w:val="0"/>
          <w:divBdr>
            <w:top w:val="none" w:sz="0" w:space="0" w:color="auto"/>
            <w:left w:val="none" w:sz="0" w:space="0" w:color="auto"/>
            <w:bottom w:val="none" w:sz="0" w:space="0" w:color="auto"/>
            <w:right w:val="none" w:sz="0" w:space="0" w:color="auto"/>
          </w:divBdr>
        </w:div>
      </w:divsChild>
    </w:div>
    <w:div w:id="304705417">
      <w:bodyDiv w:val="1"/>
      <w:marLeft w:val="0"/>
      <w:marRight w:val="0"/>
      <w:marTop w:val="0"/>
      <w:marBottom w:val="0"/>
      <w:divBdr>
        <w:top w:val="none" w:sz="0" w:space="0" w:color="auto"/>
        <w:left w:val="none" w:sz="0" w:space="0" w:color="auto"/>
        <w:bottom w:val="none" w:sz="0" w:space="0" w:color="auto"/>
        <w:right w:val="none" w:sz="0" w:space="0" w:color="auto"/>
      </w:divBdr>
      <w:divsChild>
        <w:div w:id="325864968">
          <w:marLeft w:val="360"/>
          <w:marRight w:val="0"/>
          <w:marTop w:val="200"/>
          <w:marBottom w:val="0"/>
          <w:divBdr>
            <w:top w:val="none" w:sz="0" w:space="0" w:color="auto"/>
            <w:left w:val="none" w:sz="0" w:space="0" w:color="auto"/>
            <w:bottom w:val="none" w:sz="0" w:space="0" w:color="auto"/>
            <w:right w:val="none" w:sz="0" w:space="0" w:color="auto"/>
          </w:divBdr>
        </w:div>
        <w:div w:id="333799271">
          <w:marLeft w:val="360"/>
          <w:marRight w:val="0"/>
          <w:marTop w:val="200"/>
          <w:marBottom w:val="0"/>
          <w:divBdr>
            <w:top w:val="none" w:sz="0" w:space="0" w:color="auto"/>
            <w:left w:val="none" w:sz="0" w:space="0" w:color="auto"/>
            <w:bottom w:val="none" w:sz="0" w:space="0" w:color="auto"/>
            <w:right w:val="none" w:sz="0" w:space="0" w:color="auto"/>
          </w:divBdr>
        </w:div>
        <w:div w:id="1489320795">
          <w:marLeft w:val="360"/>
          <w:marRight w:val="0"/>
          <w:marTop w:val="200"/>
          <w:marBottom w:val="0"/>
          <w:divBdr>
            <w:top w:val="none" w:sz="0" w:space="0" w:color="auto"/>
            <w:left w:val="none" w:sz="0" w:space="0" w:color="auto"/>
            <w:bottom w:val="none" w:sz="0" w:space="0" w:color="auto"/>
            <w:right w:val="none" w:sz="0" w:space="0" w:color="auto"/>
          </w:divBdr>
        </w:div>
        <w:div w:id="748963425">
          <w:marLeft w:val="360"/>
          <w:marRight w:val="0"/>
          <w:marTop w:val="200"/>
          <w:marBottom w:val="0"/>
          <w:divBdr>
            <w:top w:val="none" w:sz="0" w:space="0" w:color="auto"/>
            <w:left w:val="none" w:sz="0" w:space="0" w:color="auto"/>
            <w:bottom w:val="none" w:sz="0" w:space="0" w:color="auto"/>
            <w:right w:val="none" w:sz="0" w:space="0" w:color="auto"/>
          </w:divBdr>
        </w:div>
        <w:div w:id="1365130411">
          <w:marLeft w:val="360"/>
          <w:marRight w:val="0"/>
          <w:marTop w:val="200"/>
          <w:marBottom w:val="0"/>
          <w:divBdr>
            <w:top w:val="none" w:sz="0" w:space="0" w:color="auto"/>
            <w:left w:val="none" w:sz="0" w:space="0" w:color="auto"/>
            <w:bottom w:val="none" w:sz="0" w:space="0" w:color="auto"/>
            <w:right w:val="none" w:sz="0" w:space="0" w:color="auto"/>
          </w:divBdr>
        </w:div>
      </w:divsChild>
    </w:div>
    <w:div w:id="1124273309">
      <w:bodyDiv w:val="1"/>
      <w:marLeft w:val="0"/>
      <w:marRight w:val="0"/>
      <w:marTop w:val="0"/>
      <w:marBottom w:val="0"/>
      <w:divBdr>
        <w:top w:val="none" w:sz="0" w:space="0" w:color="auto"/>
        <w:left w:val="none" w:sz="0" w:space="0" w:color="auto"/>
        <w:bottom w:val="none" w:sz="0" w:space="0" w:color="auto"/>
        <w:right w:val="none" w:sz="0" w:space="0" w:color="auto"/>
      </w:divBdr>
    </w:div>
    <w:div w:id="181294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qaa@daa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qaa@daad.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8679-CA44-4ED5-9948-EFCCBAF1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1311</Words>
  <Characters>7213</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Harris</dc:creator>
  <cp:lastModifiedBy>Nicole Font Guedes</cp:lastModifiedBy>
  <cp:revision>2</cp:revision>
  <cp:lastPrinted>2016-01-25T09:06:00Z</cp:lastPrinted>
  <dcterms:created xsi:type="dcterms:W3CDTF">2020-08-05T09:03:00Z</dcterms:created>
  <dcterms:modified xsi:type="dcterms:W3CDTF">2020-08-05T09:03:00Z</dcterms:modified>
</cp:coreProperties>
</file>